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887990" w14:paraId="2322BA6C" w14:textId="77777777">
        <w:tc>
          <w:tcPr>
            <w:tcW w:w="509" w:type="dxa"/>
          </w:tcPr>
          <w:p w14:paraId="69FE8556" w14:textId="71FD9203" w:rsidR="00887990" w:rsidRDefault="00C613B1" w:rsidP="00712998">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44E1905" w14:textId="77777777" w:rsidR="00887990" w:rsidRDefault="00C613B1">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27.160</w:t>
            </w:r>
            <w:r>
              <w:rPr>
                <w:rFonts w:ascii="黑体" w:eastAsia="黑体" w:hAnsi="黑体"/>
                <w:sz w:val="21"/>
                <w:szCs w:val="21"/>
              </w:rPr>
              <w:fldChar w:fldCharType="end"/>
            </w:r>
            <w:bookmarkEnd w:id="0"/>
          </w:p>
        </w:tc>
      </w:tr>
      <w:tr w:rsidR="00887990" w14:paraId="789314B6" w14:textId="77777777">
        <w:tc>
          <w:tcPr>
            <w:tcW w:w="509" w:type="dxa"/>
          </w:tcPr>
          <w:p w14:paraId="06568067" w14:textId="77777777" w:rsidR="00887990" w:rsidRDefault="00C613B1">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3F88A79D" w14:textId="77777777" w:rsidR="00887990" w:rsidRDefault="00C613B1">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F12</w:t>
            </w:r>
            <w:r>
              <w:rPr>
                <w:rFonts w:ascii="黑体" w:eastAsia="黑体" w:hAnsi="黑体"/>
                <w:sz w:val="21"/>
                <w:szCs w:val="21"/>
              </w:rPr>
              <w:fldChar w:fldCharType="end"/>
            </w:r>
            <w:bookmarkEnd w:id="1"/>
          </w:p>
        </w:tc>
      </w:tr>
    </w:tbl>
    <w:tbl>
      <w:tblPr>
        <w:tblStyle w:val="affffd"/>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887990" w14:paraId="21A20ED9" w14:textId="77777777">
        <w:tc>
          <w:tcPr>
            <w:tcW w:w="6407" w:type="dxa"/>
          </w:tcPr>
          <w:p w14:paraId="3D8E92C9" w14:textId="77777777" w:rsidR="00887990" w:rsidRDefault="00C613B1">
            <w:pPr>
              <w:pStyle w:val="afffff6"/>
              <w:framePr w:w="0" w:hRule="auto" w:wrap="auto" w:hAnchor="text" w:xAlign="left" w:yAlign="inline" w:anchorLock="0"/>
              <w:rPr>
                <w:rFonts w:ascii="宋体" w:hAnsi="宋体"/>
                <w:sz w:val="28"/>
                <w:szCs w:val="28"/>
              </w:rPr>
            </w:pPr>
            <w:bookmarkStart w:id="2" w:name="_Hlk26473981"/>
            <w:r>
              <w:rPr>
                <w:noProof/>
              </w:rPr>
              <w:drawing>
                <wp:inline distT="0" distB="0" distL="0" distR="0" wp14:anchorId="0668D4EC" wp14:editId="7EBD0E63">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61</w:t>
            </w:r>
            <w:r>
              <w:fldChar w:fldCharType="end"/>
            </w:r>
            <w:bookmarkEnd w:id="3"/>
          </w:p>
        </w:tc>
      </w:tr>
    </w:tbl>
    <w:p w14:paraId="61206EE6" w14:textId="77777777" w:rsidR="00887990" w:rsidRDefault="00C613B1">
      <w:pPr>
        <w:pStyle w:val="afffff7"/>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陕西省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344B661E" w14:textId="77777777" w:rsidR="00887990" w:rsidRDefault="00C613B1">
      <w:pPr>
        <w:pStyle w:val="affffffffff9"/>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61/T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4B994A57" w14:textId="77777777" w:rsidR="00887990" w:rsidRDefault="00C613B1">
      <w:pPr>
        <w:pStyle w:val="affffffffffa"/>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52C5C358" w14:textId="77777777" w:rsidR="00887990" w:rsidRDefault="00C613B1">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5DDF60F" wp14:editId="1F356E4D">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7E3FBB6" w14:textId="77777777" w:rsidR="00887990" w:rsidRDefault="00887990">
      <w:pPr>
        <w:pStyle w:val="afffff7"/>
        <w:framePr w:w="9639" w:h="6976" w:hRule="exact" w:hSpace="0" w:vSpace="0" w:wrap="around" w:hAnchor="page" w:y="6408"/>
        <w:jc w:val="center"/>
        <w:rPr>
          <w:rFonts w:ascii="黑体" w:eastAsia="黑体" w:hAnsi="黑体"/>
          <w:b w:val="0"/>
          <w:bCs w:val="0"/>
          <w:w w:val="100"/>
        </w:rPr>
      </w:pPr>
    </w:p>
    <w:p w14:paraId="503C2871" w14:textId="3B23CCBA" w:rsidR="00887990" w:rsidRDefault="00C613B1">
      <w:pPr>
        <w:pStyle w:val="affffffffffb"/>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2A1CC4">
        <w:t>高</w:t>
      </w:r>
      <w:r w:rsidR="002A1CC4">
        <w:rPr>
          <w:rFonts w:hint="eastAsia"/>
        </w:rPr>
        <w:t>质量</w:t>
      </w:r>
      <w:r w:rsidR="002A1CC4">
        <w:t>光伏电站设计通用技术规范</w:t>
      </w:r>
      <w:r>
        <w:fldChar w:fldCharType="end"/>
      </w:r>
      <w:bookmarkEnd w:id="9"/>
    </w:p>
    <w:p w14:paraId="2EE86127" w14:textId="77777777" w:rsidR="00887990" w:rsidRDefault="00887990">
      <w:pPr>
        <w:framePr w:w="9639" w:h="6974" w:hRule="exact" w:wrap="around" w:vAnchor="page" w:hAnchor="page" w:x="1419" w:y="6408" w:anchorLock="1"/>
        <w:ind w:left="-1418"/>
      </w:pPr>
    </w:p>
    <w:p w14:paraId="33D94697" w14:textId="77777777" w:rsidR="00522E93" w:rsidRPr="00522E93" w:rsidRDefault="00C613B1" w:rsidP="00522E93">
      <w:pPr>
        <w:pStyle w:val="affffffff"/>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522E93" w:rsidRPr="00522E93">
        <w:rPr>
          <w:rFonts w:ascii="黑体" w:eastAsia="黑体" w:hAnsi="黑体"/>
          <w:szCs w:val="28"/>
        </w:rPr>
        <w:t xml:space="preserve">General technical specification for high-quality </w:t>
      </w:r>
    </w:p>
    <w:p w14:paraId="75C02629" w14:textId="057A896F" w:rsidR="00887990" w:rsidRDefault="00522E93" w:rsidP="00522E93">
      <w:pPr>
        <w:pStyle w:val="affffffff"/>
        <w:framePr w:w="9639" w:h="6974" w:hRule="exact" w:wrap="around" w:vAnchor="page" w:hAnchor="page" w:x="1419" w:y="6408" w:anchorLock="1"/>
        <w:textAlignment w:val="bottom"/>
        <w:rPr>
          <w:rFonts w:ascii="黑体" w:eastAsia="黑体" w:hAnsi="黑体"/>
          <w:szCs w:val="28"/>
        </w:rPr>
      </w:pPr>
      <w:r w:rsidRPr="00522E93">
        <w:rPr>
          <w:rFonts w:ascii="黑体" w:eastAsia="黑体" w:hAnsi="黑体"/>
          <w:szCs w:val="28"/>
        </w:rPr>
        <w:t>PV power station design</w:t>
      </w:r>
      <w:r w:rsidR="00C613B1">
        <w:rPr>
          <w:rFonts w:ascii="黑体" w:eastAsia="黑体" w:hAnsi="黑体"/>
          <w:szCs w:val="28"/>
        </w:rPr>
        <w:fldChar w:fldCharType="end"/>
      </w:r>
      <w:bookmarkEnd w:id="10"/>
    </w:p>
    <w:p w14:paraId="6784EC0D" w14:textId="77777777" w:rsidR="00887990" w:rsidRDefault="00887990">
      <w:pPr>
        <w:framePr w:w="9639" w:h="6974" w:hRule="exact" w:wrap="around" w:vAnchor="page" w:hAnchor="page" w:x="1419" w:y="6408" w:anchorLock="1"/>
        <w:spacing w:line="760" w:lineRule="exact"/>
        <w:ind w:left="-1418"/>
      </w:pPr>
    </w:p>
    <w:p w14:paraId="7160A3FC" w14:textId="77777777" w:rsidR="00887990" w:rsidRDefault="00887990">
      <w:pPr>
        <w:pStyle w:val="affffffff"/>
        <w:framePr w:w="9639" w:h="6974" w:hRule="exact" w:wrap="around" w:vAnchor="page" w:hAnchor="page" w:x="1419" w:y="6408" w:anchorLock="1"/>
        <w:textAlignment w:val="bottom"/>
        <w:rPr>
          <w:rFonts w:eastAsia="黑体"/>
          <w:szCs w:val="28"/>
        </w:rPr>
      </w:pPr>
    </w:p>
    <w:p w14:paraId="237FDEA7" w14:textId="5CEBFEBC" w:rsidR="00887990" w:rsidRDefault="00C613B1">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AF2AAA">
        <w:rPr>
          <w:sz w:val="24"/>
          <w:szCs w:val="28"/>
        </w:rPr>
      </w:r>
      <w:r w:rsidR="00AF2AAA">
        <w:rPr>
          <w:sz w:val="24"/>
          <w:szCs w:val="28"/>
        </w:rPr>
        <w:fldChar w:fldCharType="separate"/>
      </w:r>
      <w:r>
        <w:rPr>
          <w:sz w:val="24"/>
          <w:szCs w:val="28"/>
        </w:rPr>
        <w:fldChar w:fldCharType="end"/>
      </w:r>
      <w:bookmarkEnd w:id="11"/>
    </w:p>
    <w:p w14:paraId="7D8B109F" w14:textId="77777777" w:rsidR="00887990" w:rsidRDefault="00C613B1">
      <w:pPr>
        <w:pStyle w:val="affffffff"/>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AF2AAA">
        <w:rPr>
          <w:b/>
          <w:sz w:val="21"/>
          <w:szCs w:val="28"/>
        </w:rPr>
      </w:r>
      <w:r w:rsidR="00AF2AAA">
        <w:rPr>
          <w:b/>
          <w:sz w:val="21"/>
          <w:szCs w:val="28"/>
        </w:rPr>
        <w:fldChar w:fldCharType="separate"/>
      </w:r>
      <w:r>
        <w:rPr>
          <w:b/>
          <w:sz w:val="21"/>
          <w:szCs w:val="28"/>
        </w:rPr>
        <w:fldChar w:fldCharType="end"/>
      </w:r>
      <w:bookmarkEnd w:id="12"/>
    </w:p>
    <w:p w14:paraId="5B09A576" w14:textId="77777777" w:rsidR="00887990" w:rsidRDefault="00C613B1">
      <w:pPr>
        <w:pStyle w:val="affffffffff7"/>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1C1D89E5" w14:textId="77777777" w:rsidR="00887990" w:rsidRDefault="00C613B1">
      <w:pPr>
        <w:pStyle w:val="affffffffff8"/>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343FCA7E" w14:textId="6B097DF3" w:rsidR="00887990" w:rsidRDefault="00C613B1">
      <w:pPr>
        <w:pStyle w:val="afffffffff"/>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sidR="004B29AC">
        <w:rPr>
          <w:rFonts w:hAnsi="黑体" w:hint="eastAsia"/>
          <w:w w:val="100"/>
          <w:sz w:val="28"/>
        </w:rPr>
        <w:t>陕西省市场监督管理局</w:t>
      </w:r>
      <w:r>
        <w:rPr>
          <w:rFonts w:hAnsi="黑体"/>
          <w:w w:val="100"/>
          <w:sz w:val="28"/>
        </w:rPr>
        <w:fldChar w:fldCharType="end"/>
      </w:r>
      <w:bookmarkEnd w:id="19"/>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7325439A" w14:textId="77777777" w:rsidR="00887990" w:rsidRDefault="00C613B1">
      <w:pPr>
        <w:rPr>
          <w:rFonts w:ascii="宋体" w:hAnsi="宋体"/>
          <w:sz w:val="28"/>
          <w:szCs w:val="28"/>
        </w:rPr>
        <w:sectPr w:rsidR="00887990" w:rsidSect="00AF2AAA">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FD53312" wp14:editId="1115351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DC9951F" w14:textId="77777777" w:rsidR="00AF2AAA" w:rsidRDefault="00AF2AAA" w:rsidP="00AF2AAA">
      <w:pPr>
        <w:pStyle w:val="afffffff1"/>
        <w:spacing w:after="468"/>
        <w:rPr>
          <w:rFonts w:hint="eastAsia"/>
        </w:rPr>
      </w:pPr>
      <w:bookmarkStart w:id="20" w:name="_Toc187139755"/>
      <w:bookmarkStart w:id="21" w:name="_Toc190951304"/>
      <w:bookmarkStart w:id="22" w:name="_Toc190952607"/>
      <w:bookmarkStart w:id="23" w:name="_Toc192082094"/>
      <w:bookmarkStart w:id="24" w:name="_Toc192150294"/>
      <w:bookmarkStart w:id="25" w:name="BookMark1"/>
      <w:r w:rsidRPr="00AF2AAA">
        <w:rPr>
          <w:rFonts w:hint="eastAsia"/>
          <w:spacing w:val="320"/>
        </w:rPr>
        <w:lastRenderedPageBreak/>
        <w:t>目</w:t>
      </w:r>
      <w:r>
        <w:rPr>
          <w:rFonts w:hint="eastAsia"/>
        </w:rPr>
        <w:t>次</w:t>
      </w:r>
    </w:p>
    <w:p w14:paraId="50BCA27C" w14:textId="448622E6" w:rsidR="00AF2AAA" w:rsidRPr="00AF2AAA" w:rsidRDefault="00AF2AAA">
      <w:pPr>
        <w:pStyle w:val="TOC1"/>
        <w:tabs>
          <w:tab w:val="right" w:leader="dot" w:pos="9344"/>
        </w:tabs>
        <w:rPr>
          <w:rFonts w:asciiTheme="minorHAnsi" w:eastAsiaTheme="minorEastAsia" w:hAnsiTheme="minorHAnsi" w:cstheme="minorBidi"/>
          <w:noProof/>
          <w:szCs w:val="22"/>
        </w:rPr>
      </w:pPr>
      <w:r w:rsidRPr="00AF2AAA">
        <w:fldChar w:fldCharType="begin"/>
      </w:r>
      <w:r w:rsidRPr="00AF2AAA">
        <w:instrText xml:space="preserve"> TOC \o "1-1" \h \t "标准文件_一级条标题,2,标准文件_附录一级条标题,2," </w:instrText>
      </w:r>
      <w:r w:rsidRPr="00AF2AAA">
        <w:fldChar w:fldCharType="separate"/>
      </w:r>
      <w:hyperlink w:anchor="_Toc192665874" w:history="1">
        <w:r w:rsidRPr="00AF2AAA">
          <w:rPr>
            <w:rStyle w:val="afffff1"/>
            <w:noProof/>
          </w:rPr>
          <w:t>前言</w:t>
        </w:r>
        <w:r w:rsidRPr="00AF2AAA">
          <w:rPr>
            <w:noProof/>
          </w:rPr>
          <w:tab/>
        </w:r>
        <w:r w:rsidRPr="00AF2AAA">
          <w:rPr>
            <w:noProof/>
          </w:rPr>
          <w:fldChar w:fldCharType="begin"/>
        </w:r>
        <w:r w:rsidRPr="00AF2AAA">
          <w:rPr>
            <w:noProof/>
          </w:rPr>
          <w:instrText xml:space="preserve"> PAGEREF _Toc192665874 \h </w:instrText>
        </w:r>
        <w:r w:rsidRPr="00AF2AAA">
          <w:rPr>
            <w:noProof/>
          </w:rPr>
        </w:r>
        <w:r w:rsidRPr="00AF2AAA">
          <w:rPr>
            <w:noProof/>
          </w:rPr>
          <w:fldChar w:fldCharType="separate"/>
        </w:r>
        <w:r w:rsidRPr="00AF2AAA">
          <w:rPr>
            <w:noProof/>
          </w:rPr>
          <w:t>II</w:t>
        </w:r>
        <w:r w:rsidRPr="00AF2AAA">
          <w:rPr>
            <w:noProof/>
          </w:rPr>
          <w:fldChar w:fldCharType="end"/>
        </w:r>
      </w:hyperlink>
    </w:p>
    <w:p w14:paraId="6FB251CD" w14:textId="59F28D97" w:rsidR="00AF2AAA" w:rsidRPr="00AF2AAA" w:rsidRDefault="00AF2AAA">
      <w:pPr>
        <w:pStyle w:val="TOC1"/>
        <w:tabs>
          <w:tab w:val="right" w:leader="dot" w:pos="9344"/>
        </w:tabs>
        <w:rPr>
          <w:rFonts w:asciiTheme="minorHAnsi" w:eastAsiaTheme="minorEastAsia" w:hAnsiTheme="minorHAnsi" w:cstheme="minorBidi"/>
          <w:noProof/>
          <w:szCs w:val="22"/>
        </w:rPr>
      </w:pPr>
      <w:hyperlink w:anchor="_Toc192665875" w:history="1">
        <w:r w:rsidRPr="00AF2AAA">
          <w:rPr>
            <w:rStyle w:val="afffff1"/>
            <w:noProof/>
          </w:rPr>
          <w:t>1</w:t>
        </w:r>
        <w:r>
          <w:rPr>
            <w:rStyle w:val="afffff1"/>
            <w:noProof/>
          </w:rPr>
          <w:t xml:space="preserve"> </w:t>
        </w:r>
        <w:r w:rsidRPr="00AF2AAA">
          <w:rPr>
            <w:rStyle w:val="afffff1"/>
            <w:noProof/>
          </w:rPr>
          <w:t xml:space="preserve"> 范围</w:t>
        </w:r>
        <w:r w:rsidRPr="00AF2AAA">
          <w:rPr>
            <w:noProof/>
          </w:rPr>
          <w:tab/>
        </w:r>
        <w:r w:rsidRPr="00AF2AAA">
          <w:rPr>
            <w:noProof/>
          </w:rPr>
          <w:fldChar w:fldCharType="begin"/>
        </w:r>
        <w:r w:rsidRPr="00AF2AAA">
          <w:rPr>
            <w:noProof/>
          </w:rPr>
          <w:instrText xml:space="preserve"> PAGEREF _Toc192665875 \h </w:instrText>
        </w:r>
        <w:r w:rsidRPr="00AF2AAA">
          <w:rPr>
            <w:noProof/>
          </w:rPr>
        </w:r>
        <w:r w:rsidRPr="00AF2AAA">
          <w:rPr>
            <w:noProof/>
          </w:rPr>
          <w:fldChar w:fldCharType="separate"/>
        </w:r>
        <w:r w:rsidRPr="00AF2AAA">
          <w:rPr>
            <w:noProof/>
          </w:rPr>
          <w:t>1</w:t>
        </w:r>
        <w:r w:rsidRPr="00AF2AAA">
          <w:rPr>
            <w:noProof/>
          </w:rPr>
          <w:fldChar w:fldCharType="end"/>
        </w:r>
      </w:hyperlink>
    </w:p>
    <w:p w14:paraId="26F90EC0" w14:textId="727FA27F" w:rsidR="00AF2AAA" w:rsidRPr="00AF2AAA" w:rsidRDefault="00AF2AAA">
      <w:pPr>
        <w:pStyle w:val="TOC1"/>
        <w:tabs>
          <w:tab w:val="right" w:leader="dot" w:pos="9344"/>
        </w:tabs>
        <w:rPr>
          <w:rFonts w:asciiTheme="minorHAnsi" w:eastAsiaTheme="minorEastAsia" w:hAnsiTheme="minorHAnsi" w:cstheme="minorBidi"/>
          <w:noProof/>
          <w:szCs w:val="22"/>
        </w:rPr>
      </w:pPr>
      <w:hyperlink w:anchor="_Toc192665876" w:history="1">
        <w:r w:rsidRPr="00AF2AAA">
          <w:rPr>
            <w:rStyle w:val="afffff1"/>
            <w:noProof/>
          </w:rPr>
          <w:t>2</w:t>
        </w:r>
        <w:r>
          <w:rPr>
            <w:rStyle w:val="afffff1"/>
            <w:noProof/>
          </w:rPr>
          <w:t xml:space="preserve"> </w:t>
        </w:r>
        <w:r w:rsidRPr="00AF2AAA">
          <w:rPr>
            <w:rStyle w:val="afffff1"/>
            <w:noProof/>
          </w:rPr>
          <w:t xml:space="preserve"> 规范性引用文件</w:t>
        </w:r>
        <w:r w:rsidRPr="00AF2AAA">
          <w:rPr>
            <w:noProof/>
          </w:rPr>
          <w:tab/>
        </w:r>
        <w:r w:rsidRPr="00AF2AAA">
          <w:rPr>
            <w:noProof/>
          </w:rPr>
          <w:fldChar w:fldCharType="begin"/>
        </w:r>
        <w:r w:rsidRPr="00AF2AAA">
          <w:rPr>
            <w:noProof/>
          </w:rPr>
          <w:instrText xml:space="preserve"> PAGEREF _Toc192665876 \h </w:instrText>
        </w:r>
        <w:r w:rsidRPr="00AF2AAA">
          <w:rPr>
            <w:noProof/>
          </w:rPr>
        </w:r>
        <w:r w:rsidRPr="00AF2AAA">
          <w:rPr>
            <w:noProof/>
          </w:rPr>
          <w:fldChar w:fldCharType="separate"/>
        </w:r>
        <w:r w:rsidRPr="00AF2AAA">
          <w:rPr>
            <w:noProof/>
          </w:rPr>
          <w:t>1</w:t>
        </w:r>
        <w:r w:rsidRPr="00AF2AAA">
          <w:rPr>
            <w:noProof/>
          </w:rPr>
          <w:fldChar w:fldCharType="end"/>
        </w:r>
      </w:hyperlink>
    </w:p>
    <w:p w14:paraId="3BB7972B" w14:textId="374FAE5F" w:rsidR="00AF2AAA" w:rsidRPr="00AF2AAA" w:rsidRDefault="00AF2AAA">
      <w:pPr>
        <w:pStyle w:val="TOC1"/>
        <w:tabs>
          <w:tab w:val="right" w:leader="dot" w:pos="9344"/>
        </w:tabs>
        <w:rPr>
          <w:rFonts w:asciiTheme="minorHAnsi" w:eastAsiaTheme="minorEastAsia" w:hAnsiTheme="minorHAnsi" w:cstheme="minorBidi"/>
          <w:noProof/>
          <w:szCs w:val="22"/>
        </w:rPr>
      </w:pPr>
      <w:hyperlink w:anchor="_Toc192665877" w:history="1">
        <w:r w:rsidRPr="00AF2AAA">
          <w:rPr>
            <w:rStyle w:val="afffff1"/>
            <w:noProof/>
          </w:rPr>
          <w:t>3</w:t>
        </w:r>
        <w:r>
          <w:rPr>
            <w:rStyle w:val="afffff1"/>
            <w:noProof/>
          </w:rPr>
          <w:t xml:space="preserve"> </w:t>
        </w:r>
        <w:r w:rsidRPr="00AF2AAA">
          <w:rPr>
            <w:rStyle w:val="afffff1"/>
            <w:noProof/>
          </w:rPr>
          <w:t xml:space="preserve"> 术语和定义</w:t>
        </w:r>
        <w:r w:rsidRPr="00AF2AAA">
          <w:rPr>
            <w:noProof/>
          </w:rPr>
          <w:tab/>
        </w:r>
        <w:r w:rsidRPr="00AF2AAA">
          <w:rPr>
            <w:noProof/>
          </w:rPr>
          <w:fldChar w:fldCharType="begin"/>
        </w:r>
        <w:r w:rsidRPr="00AF2AAA">
          <w:rPr>
            <w:noProof/>
          </w:rPr>
          <w:instrText xml:space="preserve"> PAGEREF _Toc192665877 \h </w:instrText>
        </w:r>
        <w:r w:rsidRPr="00AF2AAA">
          <w:rPr>
            <w:noProof/>
          </w:rPr>
        </w:r>
        <w:r w:rsidRPr="00AF2AAA">
          <w:rPr>
            <w:noProof/>
          </w:rPr>
          <w:fldChar w:fldCharType="separate"/>
        </w:r>
        <w:r w:rsidRPr="00AF2AAA">
          <w:rPr>
            <w:noProof/>
          </w:rPr>
          <w:t>2</w:t>
        </w:r>
        <w:r w:rsidRPr="00AF2AAA">
          <w:rPr>
            <w:noProof/>
          </w:rPr>
          <w:fldChar w:fldCharType="end"/>
        </w:r>
      </w:hyperlink>
    </w:p>
    <w:p w14:paraId="0D2F2809" w14:textId="235CD175" w:rsidR="00AF2AAA" w:rsidRPr="00AF2AAA" w:rsidRDefault="00AF2AAA">
      <w:pPr>
        <w:pStyle w:val="TOC1"/>
        <w:tabs>
          <w:tab w:val="right" w:leader="dot" w:pos="9344"/>
        </w:tabs>
        <w:rPr>
          <w:rFonts w:asciiTheme="minorHAnsi" w:eastAsiaTheme="minorEastAsia" w:hAnsiTheme="minorHAnsi" w:cstheme="minorBidi"/>
          <w:noProof/>
          <w:szCs w:val="22"/>
        </w:rPr>
      </w:pPr>
      <w:hyperlink w:anchor="_Toc192665878" w:history="1">
        <w:r w:rsidRPr="00AF2AAA">
          <w:rPr>
            <w:rStyle w:val="afffff1"/>
            <w:noProof/>
          </w:rPr>
          <w:t>4</w:t>
        </w:r>
        <w:r>
          <w:rPr>
            <w:rStyle w:val="afffff1"/>
            <w:noProof/>
          </w:rPr>
          <w:t xml:space="preserve"> </w:t>
        </w:r>
        <w:r w:rsidRPr="00AF2AAA">
          <w:rPr>
            <w:rStyle w:val="afffff1"/>
            <w:noProof/>
          </w:rPr>
          <w:t xml:space="preserve"> 光伏电站类型</w:t>
        </w:r>
        <w:r w:rsidRPr="00AF2AAA">
          <w:rPr>
            <w:noProof/>
          </w:rPr>
          <w:tab/>
        </w:r>
        <w:r w:rsidRPr="00AF2AAA">
          <w:rPr>
            <w:noProof/>
          </w:rPr>
          <w:fldChar w:fldCharType="begin"/>
        </w:r>
        <w:r w:rsidRPr="00AF2AAA">
          <w:rPr>
            <w:noProof/>
          </w:rPr>
          <w:instrText xml:space="preserve"> PAGEREF _Toc192665878 \h </w:instrText>
        </w:r>
        <w:r w:rsidRPr="00AF2AAA">
          <w:rPr>
            <w:noProof/>
          </w:rPr>
        </w:r>
        <w:r w:rsidRPr="00AF2AAA">
          <w:rPr>
            <w:noProof/>
          </w:rPr>
          <w:fldChar w:fldCharType="separate"/>
        </w:r>
        <w:r w:rsidRPr="00AF2AAA">
          <w:rPr>
            <w:noProof/>
          </w:rPr>
          <w:t>3</w:t>
        </w:r>
        <w:r w:rsidRPr="00AF2AAA">
          <w:rPr>
            <w:noProof/>
          </w:rPr>
          <w:fldChar w:fldCharType="end"/>
        </w:r>
      </w:hyperlink>
    </w:p>
    <w:p w14:paraId="651FABD2" w14:textId="3E2E70D6" w:rsidR="00AF2AAA" w:rsidRPr="00AF2AAA" w:rsidRDefault="00AF2AAA">
      <w:pPr>
        <w:pStyle w:val="TOC2"/>
        <w:rPr>
          <w:rFonts w:asciiTheme="minorHAnsi" w:eastAsiaTheme="minorEastAsia" w:hAnsiTheme="minorHAnsi" w:cstheme="minorBidi"/>
          <w:noProof/>
          <w:szCs w:val="22"/>
        </w:rPr>
      </w:pPr>
      <w:hyperlink w:anchor="_Toc192665879" w:history="1">
        <w:r w:rsidRPr="00AF2AAA">
          <w:rPr>
            <w:rStyle w:val="afffff1"/>
            <w:noProof/>
            <w14:scene3d>
              <w14:camera w14:prst="orthographicFront"/>
              <w14:lightRig w14:rig="threePt" w14:dir="t">
                <w14:rot w14:lat="0" w14:lon="0" w14:rev="0"/>
              </w14:lightRig>
            </w14:scene3d>
          </w:rPr>
          <w:t>4.1</w:t>
        </w:r>
        <w:r>
          <w:rPr>
            <w:rStyle w:val="afffff1"/>
            <w:noProof/>
            <w14:scene3d>
              <w14:camera w14:prst="orthographicFront"/>
              <w14:lightRig w14:rig="threePt" w14:dir="t">
                <w14:rot w14:lat="0" w14:lon="0" w14:rev="0"/>
              </w14:lightRig>
            </w14:scene3d>
          </w:rPr>
          <w:t xml:space="preserve"> </w:t>
        </w:r>
        <w:r w:rsidRPr="00AF2AAA">
          <w:rPr>
            <w:rStyle w:val="afffff1"/>
            <w:noProof/>
          </w:rPr>
          <w:t xml:space="preserve"> 分布式光伏电站</w:t>
        </w:r>
        <w:r w:rsidRPr="00AF2AAA">
          <w:rPr>
            <w:noProof/>
          </w:rPr>
          <w:tab/>
        </w:r>
        <w:r w:rsidRPr="00AF2AAA">
          <w:rPr>
            <w:noProof/>
          </w:rPr>
          <w:fldChar w:fldCharType="begin"/>
        </w:r>
        <w:r w:rsidRPr="00AF2AAA">
          <w:rPr>
            <w:noProof/>
          </w:rPr>
          <w:instrText xml:space="preserve"> PAGEREF _Toc192665879 \h </w:instrText>
        </w:r>
        <w:r w:rsidRPr="00AF2AAA">
          <w:rPr>
            <w:noProof/>
          </w:rPr>
        </w:r>
        <w:r w:rsidRPr="00AF2AAA">
          <w:rPr>
            <w:noProof/>
          </w:rPr>
          <w:fldChar w:fldCharType="separate"/>
        </w:r>
        <w:r w:rsidRPr="00AF2AAA">
          <w:rPr>
            <w:noProof/>
          </w:rPr>
          <w:t>3</w:t>
        </w:r>
        <w:r w:rsidRPr="00AF2AAA">
          <w:rPr>
            <w:noProof/>
          </w:rPr>
          <w:fldChar w:fldCharType="end"/>
        </w:r>
      </w:hyperlink>
    </w:p>
    <w:p w14:paraId="0B0F8D3B" w14:textId="46E0BB42" w:rsidR="00AF2AAA" w:rsidRPr="00AF2AAA" w:rsidRDefault="00AF2AAA">
      <w:pPr>
        <w:pStyle w:val="TOC2"/>
        <w:rPr>
          <w:rFonts w:asciiTheme="minorHAnsi" w:eastAsiaTheme="minorEastAsia" w:hAnsiTheme="minorHAnsi" w:cstheme="minorBidi"/>
          <w:noProof/>
          <w:szCs w:val="22"/>
        </w:rPr>
      </w:pPr>
      <w:hyperlink w:anchor="_Toc192665880" w:history="1">
        <w:r w:rsidRPr="00AF2AAA">
          <w:rPr>
            <w:rStyle w:val="afffff1"/>
            <w:noProof/>
            <w14:scene3d>
              <w14:camera w14:prst="orthographicFront"/>
              <w14:lightRig w14:rig="threePt" w14:dir="t">
                <w14:rot w14:lat="0" w14:lon="0" w14:rev="0"/>
              </w14:lightRig>
            </w14:scene3d>
          </w:rPr>
          <w:t>4.2</w:t>
        </w:r>
        <w:r>
          <w:rPr>
            <w:rStyle w:val="afffff1"/>
            <w:noProof/>
            <w14:scene3d>
              <w14:camera w14:prst="orthographicFront"/>
              <w14:lightRig w14:rig="threePt" w14:dir="t">
                <w14:rot w14:lat="0" w14:lon="0" w14:rev="0"/>
              </w14:lightRig>
            </w14:scene3d>
          </w:rPr>
          <w:t xml:space="preserve"> </w:t>
        </w:r>
        <w:r w:rsidRPr="00AF2AAA">
          <w:rPr>
            <w:rStyle w:val="afffff1"/>
            <w:noProof/>
          </w:rPr>
          <w:t xml:space="preserve"> 集中式光伏电站</w:t>
        </w:r>
        <w:r w:rsidRPr="00AF2AAA">
          <w:rPr>
            <w:noProof/>
          </w:rPr>
          <w:tab/>
        </w:r>
        <w:r w:rsidRPr="00AF2AAA">
          <w:rPr>
            <w:noProof/>
          </w:rPr>
          <w:fldChar w:fldCharType="begin"/>
        </w:r>
        <w:r w:rsidRPr="00AF2AAA">
          <w:rPr>
            <w:noProof/>
          </w:rPr>
          <w:instrText xml:space="preserve"> PAGEREF _Toc192665880 \h </w:instrText>
        </w:r>
        <w:r w:rsidRPr="00AF2AAA">
          <w:rPr>
            <w:noProof/>
          </w:rPr>
        </w:r>
        <w:r w:rsidRPr="00AF2AAA">
          <w:rPr>
            <w:noProof/>
          </w:rPr>
          <w:fldChar w:fldCharType="separate"/>
        </w:r>
        <w:r w:rsidRPr="00AF2AAA">
          <w:rPr>
            <w:noProof/>
          </w:rPr>
          <w:t>3</w:t>
        </w:r>
        <w:r w:rsidRPr="00AF2AAA">
          <w:rPr>
            <w:noProof/>
          </w:rPr>
          <w:fldChar w:fldCharType="end"/>
        </w:r>
      </w:hyperlink>
    </w:p>
    <w:p w14:paraId="6EA9C029" w14:textId="21D0443C" w:rsidR="00AF2AAA" w:rsidRPr="00AF2AAA" w:rsidRDefault="00AF2AAA">
      <w:pPr>
        <w:pStyle w:val="TOC1"/>
        <w:tabs>
          <w:tab w:val="right" w:leader="dot" w:pos="9344"/>
        </w:tabs>
        <w:rPr>
          <w:rFonts w:asciiTheme="minorHAnsi" w:eastAsiaTheme="minorEastAsia" w:hAnsiTheme="minorHAnsi" w:cstheme="minorBidi"/>
          <w:noProof/>
          <w:szCs w:val="22"/>
        </w:rPr>
      </w:pPr>
      <w:hyperlink w:anchor="_Toc192665881" w:history="1">
        <w:r w:rsidRPr="00AF2AAA">
          <w:rPr>
            <w:rStyle w:val="afffff1"/>
            <w:noProof/>
          </w:rPr>
          <w:t>5</w:t>
        </w:r>
        <w:r>
          <w:rPr>
            <w:rStyle w:val="afffff1"/>
            <w:noProof/>
          </w:rPr>
          <w:t xml:space="preserve"> </w:t>
        </w:r>
        <w:r w:rsidRPr="00AF2AAA">
          <w:rPr>
            <w:rStyle w:val="afffff1"/>
            <w:noProof/>
          </w:rPr>
          <w:t xml:space="preserve"> 总体要求</w:t>
        </w:r>
        <w:r w:rsidRPr="00AF2AAA">
          <w:rPr>
            <w:noProof/>
          </w:rPr>
          <w:tab/>
        </w:r>
        <w:r w:rsidRPr="00AF2AAA">
          <w:rPr>
            <w:noProof/>
          </w:rPr>
          <w:fldChar w:fldCharType="begin"/>
        </w:r>
        <w:r w:rsidRPr="00AF2AAA">
          <w:rPr>
            <w:noProof/>
          </w:rPr>
          <w:instrText xml:space="preserve"> PAGEREF _Toc192665881 \h </w:instrText>
        </w:r>
        <w:r w:rsidRPr="00AF2AAA">
          <w:rPr>
            <w:noProof/>
          </w:rPr>
        </w:r>
        <w:r w:rsidRPr="00AF2AAA">
          <w:rPr>
            <w:noProof/>
          </w:rPr>
          <w:fldChar w:fldCharType="separate"/>
        </w:r>
        <w:r w:rsidRPr="00AF2AAA">
          <w:rPr>
            <w:noProof/>
          </w:rPr>
          <w:t>3</w:t>
        </w:r>
        <w:r w:rsidRPr="00AF2AAA">
          <w:rPr>
            <w:noProof/>
          </w:rPr>
          <w:fldChar w:fldCharType="end"/>
        </w:r>
      </w:hyperlink>
    </w:p>
    <w:p w14:paraId="013DD9C9" w14:textId="51A0F33C" w:rsidR="00AF2AAA" w:rsidRPr="00AF2AAA" w:rsidRDefault="00AF2AAA">
      <w:pPr>
        <w:pStyle w:val="TOC2"/>
        <w:rPr>
          <w:rFonts w:asciiTheme="minorHAnsi" w:eastAsiaTheme="minorEastAsia" w:hAnsiTheme="minorHAnsi" w:cstheme="minorBidi"/>
          <w:noProof/>
          <w:szCs w:val="22"/>
        </w:rPr>
      </w:pPr>
      <w:hyperlink w:anchor="_Toc192665882" w:history="1">
        <w:r w:rsidRPr="00AF2AAA">
          <w:rPr>
            <w:rStyle w:val="afffff1"/>
            <w:noProof/>
            <w14:scene3d>
              <w14:camera w14:prst="orthographicFront"/>
              <w14:lightRig w14:rig="threePt" w14:dir="t">
                <w14:rot w14:lat="0" w14:lon="0" w14:rev="0"/>
              </w14:lightRig>
            </w14:scene3d>
          </w:rPr>
          <w:t>5.1</w:t>
        </w:r>
        <w:r>
          <w:rPr>
            <w:rStyle w:val="afffff1"/>
            <w:noProof/>
            <w14:scene3d>
              <w14:camera w14:prst="orthographicFront"/>
              <w14:lightRig w14:rig="threePt" w14:dir="t">
                <w14:rot w14:lat="0" w14:lon="0" w14:rev="0"/>
              </w14:lightRig>
            </w14:scene3d>
          </w:rPr>
          <w:t xml:space="preserve"> </w:t>
        </w:r>
        <w:r w:rsidRPr="00AF2AAA">
          <w:rPr>
            <w:rStyle w:val="afffff1"/>
            <w:noProof/>
          </w:rPr>
          <w:t xml:space="preserve"> 通用要求</w:t>
        </w:r>
        <w:r w:rsidRPr="00AF2AAA">
          <w:rPr>
            <w:noProof/>
          </w:rPr>
          <w:tab/>
        </w:r>
        <w:r w:rsidRPr="00AF2AAA">
          <w:rPr>
            <w:noProof/>
          </w:rPr>
          <w:fldChar w:fldCharType="begin"/>
        </w:r>
        <w:r w:rsidRPr="00AF2AAA">
          <w:rPr>
            <w:noProof/>
          </w:rPr>
          <w:instrText xml:space="preserve"> PAGEREF _Toc192665882 \h </w:instrText>
        </w:r>
        <w:r w:rsidRPr="00AF2AAA">
          <w:rPr>
            <w:noProof/>
          </w:rPr>
        </w:r>
        <w:r w:rsidRPr="00AF2AAA">
          <w:rPr>
            <w:noProof/>
          </w:rPr>
          <w:fldChar w:fldCharType="separate"/>
        </w:r>
        <w:r w:rsidRPr="00AF2AAA">
          <w:rPr>
            <w:noProof/>
          </w:rPr>
          <w:t>3</w:t>
        </w:r>
        <w:r w:rsidRPr="00AF2AAA">
          <w:rPr>
            <w:noProof/>
          </w:rPr>
          <w:fldChar w:fldCharType="end"/>
        </w:r>
      </w:hyperlink>
    </w:p>
    <w:p w14:paraId="3CD8B548" w14:textId="4C9AF33B" w:rsidR="00AF2AAA" w:rsidRPr="00AF2AAA" w:rsidRDefault="00AF2AAA">
      <w:pPr>
        <w:pStyle w:val="TOC2"/>
        <w:rPr>
          <w:rFonts w:asciiTheme="minorHAnsi" w:eastAsiaTheme="minorEastAsia" w:hAnsiTheme="minorHAnsi" w:cstheme="minorBidi"/>
          <w:noProof/>
          <w:szCs w:val="22"/>
        </w:rPr>
      </w:pPr>
      <w:hyperlink w:anchor="_Toc192665883" w:history="1">
        <w:r w:rsidRPr="00AF2AAA">
          <w:rPr>
            <w:rStyle w:val="afffff1"/>
            <w:noProof/>
            <w14:scene3d>
              <w14:camera w14:prst="orthographicFront"/>
              <w14:lightRig w14:rig="threePt" w14:dir="t">
                <w14:rot w14:lat="0" w14:lon="0" w14:rev="0"/>
              </w14:lightRig>
            </w14:scene3d>
          </w:rPr>
          <w:t>5.2</w:t>
        </w:r>
        <w:r>
          <w:rPr>
            <w:rStyle w:val="afffff1"/>
            <w:noProof/>
            <w14:scene3d>
              <w14:camera w14:prst="orthographicFront"/>
              <w14:lightRig w14:rig="threePt" w14:dir="t">
                <w14:rot w14:lat="0" w14:lon="0" w14:rev="0"/>
              </w14:lightRig>
            </w14:scene3d>
          </w:rPr>
          <w:t xml:space="preserve"> </w:t>
        </w:r>
        <w:r w:rsidRPr="00AF2AAA">
          <w:rPr>
            <w:rStyle w:val="afffff1"/>
            <w:noProof/>
          </w:rPr>
          <w:t xml:space="preserve"> 安全可靠</w:t>
        </w:r>
        <w:r w:rsidRPr="00AF2AAA">
          <w:rPr>
            <w:noProof/>
          </w:rPr>
          <w:tab/>
        </w:r>
        <w:r w:rsidRPr="00AF2AAA">
          <w:rPr>
            <w:noProof/>
          </w:rPr>
          <w:fldChar w:fldCharType="begin"/>
        </w:r>
        <w:r w:rsidRPr="00AF2AAA">
          <w:rPr>
            <w:noProof/>
          </w:rPr>
          <w:instrText xml:space="preserve"> PAGEREF _Toc192665883 \h </w:instrText>
        </w:r>
        <w:r w:rsidRPr="00AF2AAA">
          <w:rPr>
            <w:noProof/>
          </w:rPr>
        </w:r>
        <w:r w:rsidRPr="00AF2AAA">
          <w:rPr>
            <w:noProof/>
          </w:rPr>
          <w:fldChar w:fldCharType="separate"/>
        </w:r>
        <w:r w:rsidRPr="00AF2AAA">
          <w:rPr>
            <w:noProof/>
          </w:rPr>
          <w:t>3</w:t>
        </w:r>
        <w:r w:rsidRPr="00AF2AAA">
          <w:rPr>
            <w:noProof/>
          </w:rPr>
          <w:fldChar w:fldCharType="end"/>
        </w:r>
      </w:hyperlink>
    </w:p>
    <w:p w14:paraId="60AF6D03" w14:textId="398A02DA" w:rsidR="00AF2AAA" w:rsidRPr="00AF2AAA" w:rsidRDefault="00AF2AAA">
      <w:pPr>
        <w:pStyle w:val="TOC2"/>
        <w:rPr>
          <w:rFonts w:asciiTheme="minorHAnsi" w:eastAsiaTheme="minorEastAsia" w:hAnsiTheme="minorHAnsi" w:cstheme="minorBidi"/>
          <w:noProof/>
          <w:szCs w:val="22"/>
        </w:rPr>
      </w:pPr>
      <w:hyperlink w:anchor="_Toc192665884" w:history="1">
        <w:r w:rsidRPr="00AF2AAA">
          <w:rPr>
            <w:rStyle w:val="afffff1"/>
            <w:noProof/>
            <w14:scene3d>
              <w14:camera w14:prst="orthographicFront"/>
              <w14:lightRig w14:rig="threePt" w14:dir="t">
                <w14:rot w14:lat="0" w14:lon="0" w14:rev="0"/>
              </w14:lightRig>
            </w14:scene3d>
          </w:rPr>
          <w:t>5.3</w:t>
        </w:r>
        <w:r>
          <w:rPr>
            <w:rStyle w:val="afffff1"/>
            <w:noProof/>
            <w14:scene3d>
              <w14:camera w14:prst="orthographicFront"/>
              <w14:lightRig w14:rig="threePt" w14:dir="t">
                <w14:rot w14:lat="0" w14:lon="0" w14:rev="0"/>
              </w14:lightRig>
            </w14:scene3d>
          </w:rPr>
          <w:t xml:space="preserve"> </w:t>
        </w:r>
        <w:r w:rsidRPr="00AF2AAA">
          <w:rPr>
            <w:rStyle w:val="afffff1"/>
            <w:noProof/>
          </w:rPr>
          <w:t xml:space="preserve"> 运行稳定</w:t>
        </w:r>
        <w:r w:rsidRPr="00AF2AAA">
          <w:rPr>
            <w:noProof/>
          </w:rPr>
          <w:tab/>
        </w:r>
        <w:r w:rsidRPr="00AF2AAA">
          <w:rPr>
            <w:noProof/>
          </w:rPr>
          <w:fldChar w:fldCharType="begin"/>
        </w:r>
        <w:r w:rsidRPr="00AF2AAA">
          <w:rPr>
            <w:noProof/>
          </w:rPr>
          <w:instrText xml:space="preserve"> PAGEREF _Toc192665884 \h </w:instrText>
        </w:r>
        <w:r w:rsidRPr="00AF2AAA">
          <w:rPr>
            <w:noProof/>
          </w:rPr>
        </w:r>
        <w:r w:rsidRPr="00AF2AAA">
          <w:rPr>
            <w:noProof/>
          </w:rPr>
          <w:fldChar w:fldCharType="separate"/>
        </w:r>
        <w:r w:rsidRPr="00AF2AAA">
          <w:rPr>
            <w:noProof/>
          </w:rPr>
          <w:t>3</w:t>
        </w:r>
        <w:r w:rsidRPr="00AF2AAA">
          <w:rPr>
            <w:noProof/>
          </w:rPr>
          <w:fldChar w:fldCharType="end"/>
        </w:r>
      </w:hyperlink>
    </w:p>
    <w:p w14:paraId="44F5F9EF" w14:textId="343A4F51" w:rsidR="00AF2AAA" w:rsidRPr="00AF2AAA" w:rsidRDefault="00AF2AAA">
      <w:pPr>
        <w:pStyle w:val="TOC2"/>
        <w:rPr>
          <w:rFonts w:asciiTheme="minorHAnsi" w:eastAsiaTheme="minorEastAsia" w:hAnsiTheme="minorHAnsi" w:cstheme="minorBidi"/>
          <w:noProof/>
          <w:szCs w:val="22"/>
        </w:rPr>
      </w:pPr>
      <w:hyperlink w:anchor="_Toc192665885" w:history="1">
        <w:r w:rsidRPr="00AF2AAA">
          <w:rPr>
            <w:rStyle w:val="afffff1"/>
            <w:noProof/>
            <w14:scene3d>
              <w14:camera w14:prst="orthographicFront"/>
              <w14:lightRig w14:rig="threePt" w14:dir="t">
                <w14:rot w14:lat="0" w14:lon="0" w14:rev="0"/>
              </w14:lightRig>
            </w14:scene3d>
          </w:rPr>
          <w:t>5.4</w:t>
        </w:r>
        <w:r>
          <w:rPr>
            <w:rStyle w:val="afffff1"/>
            <w:noProof/>
            <w14:scene3d>
              <w14:camera w14:prst="orthographicFront"/>
              <w14:lightRig w14:rig="threePt" w14:dir="t">
                <w14:rot w14:lat="0" w14:lon="0" w14:rev="0"/>
              </w14:lightRig>
            </w14:scene3d>
          </w:rPr>
          <w:t xml:space="preserve"> </w:t>
        </w:r>
        <w:r w:rsidRPr="00AF2AAA">
          <w:rPr>
            <w:rStyle w:val="afffff1"/>
            <w:noProof/>
          </w:rPr>
          <w:t xml:space="preserve"> 土地集约</w:t>
        </w:r>
        <w:r w:rsidRPr="00AF2AAA">
          <w:rPr>
            <w:noProof/>
          </w:rPr>
          <w:tab/>
        </w:r>
        <w:r w:rsidRPr="00AF2AAA">
          <w:rPr>
            <w:noProof/>
          </w:rPr>
          <w:fldChar w:fldCharType="begin"/>
        </w:r>
        <w:r w:rsidRPr="00AF2AAA">
          <w:rPr>
            <w:noProof/>
          </w:rPr>
          <w:instrText xml:space="preserve"> PAGEREF _Toc192665885 \h </w:instrText>
        </w:r>
        <w:r w:rsidRPr="00AF2AAA">
          <w:rPr>
            <w:noProof/>
          </w:rPr>
        </w:r>
        <w:r w:rsidRPr="00AF2AAA">
          <w:rPr>
            <w:noProof/>
          </w:rPr>
          <w:fldChar w:fldCharType="separate"/>
        </w:r>
        <w:r w:rsidRPr="00AF2AAA">
          <w:rPr>
            <w:noProof/>
          </w:rPr>
          <w:t>4</w:t>
        </w:r>
        <w:r w:rsidRPr="00AF2AAA">
          <w:rPr>
            <w:noProof/>
          </w:rPr>
          <w:fldChar w:fldCharType="end"/>
        </w:r>
      </w:hyperlink>
    </w:p>
    <w:p w14:paraId="2B822A9B" w14:textId="29A6BD9A" w:rsidR="00AF2AAA" w:rsidRPr="00AF2AAA" w:rsidRDefault="00AF2AAA">
      <w:pPr>
        <w:pStyle w:val="TOC2"/>
        <w:rPr>
          <w:rFonts w:asciiTheme="minorHAnsi" w:eastAsiaTheme="minorEastAsia" w:hAnsiTheme="minorHAnsi" w:cstheme="minorBidi"/>
          <w:noProof/>
          <w:szCs w:val="22"/>
        </w:rPr>
      </w:pPr>
      <w:hyperlink w:anchor="_Toc192665886" w:history="1">
        <w:r w:rsidRPr="00AF2AAA">
          <w:rPr>
            <w:rStyle w:val="afffff1"/>
            <w:noProof/>
            <w14:scene3d>
              <w14:camera w14:prst="orthographicFront"/>
              <w14:lightRig w14:rig="threePt" w14:dir="t">
                <w14:rot w14:lat="0" w14:lon="0" w14:rev="0"/>
              </w14:lightRig>
            </w14:scene3d>
          </w:rPr>
          <w:t>5.5</w:t>
        </w:r>
        <w:r>
          <w:rPr>
            <w:rStyle w:val="afffff1"/>
            <w:noProof/>
            <w14:scene3d>
              <w14:camera w14:prst="orthographicFront"/>
              <w14:lightRig w14:rig="threePt" w14:dir="t">
                <w14:rot w14:lat="0" w14:lon="0" w14:rev="0"/>
              </w14:lightRig>
            </w14:scene3d>
          </w:rPr>
          <w:t xml:space="preserve"> </w:t>
        </w:r>
        <w:r w:rsidRPr="00AF2AAA">
          <w:rPr>
            <w:rStyle w:val="afffff1"/>
            <w:noProof/>
          </w:rPr>
          <w:t xml:space="preserve"> 环境友好</w:t>
        </w:r>
        <w:r w:rsidRPr="00AF2AAA">
          <w:rPr>
            <w:noProof/>
          </w:rPr>
          <w:tab/>
        </w:r>
        <w:r w:rsidRPr="00AF2AAA">
          <w:rPr>
            <w:noProof/>
          </w:rPr>
          <w:fldChar w:fldCharType="begin"/>
        </w:r>
        <w:r w:rsidRPr="00AF2AAA">
          <w:rPr>
            <w:noProof/>
          </w:rPr>
          <w:instrText xml:space="preserve"> PAGEREF _Toc192665886 \h </w:instrText>
        </w:r>
        <w:r w:rsidRPr="00AF2AAA">
          <w:rPr>
            <w:noProof/>
          </w:rPr>
        </w:r>
        <w:r w:rsidRPr="00AF2AAA">
          <w:rPr>
            <w:noProof/>
          </w:rPr>
          <w:fldChar w:fldCharType="separate"/>
        </w:r>
        <w:r w:rsidRPr="00AF2AAA">
          <w:rPr>
            <w:noProof/>
          </w:rPr>
          <w:t>4</w:t>
        </w:r>
        <w:r w:rsidRPr="00AF2AAA">
          <w:rPr>
            <w:noProof/>
          </w:rPr>
          <w:fldChar w:fldCharType="end"/>
        </w:r>
      </w:hyperlink>
    </w:p>
    <w:p w14:paraId="3BA93B8C" w14:textId="55720666" w:rsidR="00AF2AAA" w:rsidRPr="00AF2AAA" w:rsidRDefault="00AF2AAA">
      <w:pPr>
        <w:pStyle w:val="TOC2"/>
        <w:rPr>
          <w:rFonts w:asciiTheme="minorHAnsi" w:eastAsiaTheme="minorEastAsia" w:hAnsiTheme="minorHAnsi" w:cstheme="minorBidi"/>
          <w:noProof/>
          <w:szCs w:val="22"/>
        </w:rPr>
      </w:pPr>
      <w:hyperlink w:anchor="_Toc192665887" w:history="1">
        <w:r w:rsidRPr="00AF2AAA">
          <w:rPr>
            <w:rStyle w:val="afffff1"/>
            <w:noProof/>
            <w14:scene3d>
              <w14:camera w14:prst="orthographicFront"/>
              <w14:lightRig w14:rig="threePt" w14:dir="t">
                <w14:rot w14:lat="0" w14:lon="0" w14:rev="0"/>
              </w14:lightRig>
            </w14:scene3d>
          </w:rPr>
          <w:t>5.6</w:t>
        </w:r>
        <w:r>
          <w:rPr>
            <w:rStyle w:val="afffff1"/>
            <w:noProof/>
            <w14:scene3d>
              <w14:camera w14:prst="orthographicFront"/>
              <w14:lightRig w14:rig="threePt" w14:dir="t">
                <w14:rot w14:lat="0" w14:lon="0" w14:rev="0"/>
              </w14:lightRig>
            </w14:scene3d>
          </w:rPr>
          <w:t xml:space="preserve"> </w:t>
        </w:r>
        <w:r w:rsidRPr="00AF2AAA">
          <w:rPr>
            <w:rStyle w:val="afffff1"/>
            <w:noProof/>
          </w:rPr>
          <w:t xml:space="preserve"> 电网友好</w:t>
        </w:r>
        <w:r w:rsidRPr="00AF2AAA">
          <w:rPr>
            <w:noProof/>
          </w:rPr>
          <w:tab/>
        </w:r>
        <w:r w:rsidRPr="00AF2AAA">
          <w:rPr>
            <w:noProof/>
          </w:rPr>
          <w:fldChar w:fldCharType="begin"/>
        </w:r>
        <w:r w:rsidRPr="00AF2AAA">
          <w:rPr>
            <w:noProof/>
          </w:rPr>
          <w:instrText xml:space="preserve"> PAGEREF _Toc192665887 \h </w:instrText>
        </w:r>
        <w:r w:rsidRPr="00AF2AAA">
          <w:rPr>
            <w:noProof/>
          </w:rPr>
        </w:r>
        <w:r w:rsidRPr="00AF2AAA">
          <w:rPr>
            <w:noProof/>
          </w:rPr>
          <w:fldChar w:fldCharType="separate"/>
        </w:r>
        <w:r w:rsidRPr="00AF2AAA">
          <w:rPr>
            <w:noProof/>
          </w:rPr>
          <w:t>4</w:t>
        </w:r>
        <w:r w:rsidRPr="00AF2AAA">
          <w:rPr>
            <w:noProof/>
          </w:rPr>
          <w:fldChar w:fldCharType="end"/>
        </w:r>
      </w:hyperlink>
    </w:p>
    <w:p w14:paraId="665E4F63" w14:textId="6B41EE13" w:rsidR="00AF2AAA" w:rsidRPr="00AF2AAA" w:rsidRDefault="00AF2AAA">
      <w:pPr>
        <w:pStyle w:val="TOC1"/>
        <w:tabs>
          <w:tab w:val="right" w:leader="dot" w:pos="9344"/>
        </w:tabs>
        <w:rPr>
          <w:rFonts w:asciiTheme="minorHAnsi" w:eastAsiaTheme="minorEastAsia" w:hAnsiTheme="minorHAnsi" w:cstheme="minorBidi"/>
          <w:noProof/>
          <w:szCs w:val="22"/>
        </w:rPr>
      </w:pPr>
      <w:hyperlink w:anchor="_Toc192665888" w:history="1">
        <w:r w:rsidRPr="00AF2AAA">
          <w:rPr>
            <w:rStyle w:val="afffff1"/>
            <w:noProof/>
          </w:rPr>
          <w:t>6</w:t>
        </w:r>
        <w:r>
          <w:rPr>
            <w:rStyle w:val="afffff1"/>
            <w:noProof/>
          </w:rPr>
          <w:t xml:space="preserve"> </w:t>
        </w:r>
        <w:r w:rsidRPr="00AF2AAA">
          <w:rPr>
            <w:rStyle w:val="afffff1"/>
            <w:noProof/>
          </w:rPr>
          <w:t xml:space="preserve"> 关键设备及技术要求</w:t>
        </w:r>
        <w:r w:rsidRPr="00AF2AAA">
          <w:rPr>
            <w:noProof/>
          </w:rPr>
          <w:tab/>
        </w:r>
        <w:r w:rsidRPr="00AF2AAA">
          <w:rPr>
            <w:noProof/>
          </w:rPr>
          <w:fldChar w:fldCharType="begin"/>
        </w:r>
        <w:r w:rsidRPr="00AF2AAA">
          <w:rPr>
            <w:noProof/>
          </w:rPr>
          <w:instrText xml:space="preserve"> PAGEREF _Toc192665888 \h </w:instrText>
        </w:r>
        <w:r w:rsidRPr="00AF2AAA">
          <w:rPr>
            <w:noProof/>
          </w:rPr>
        </w:r>
        <w:r w:rsidRPr="00AF2AAA">
          <w:rPr>
            <w:noProof/>
          </w:rPr>
          <w:fldChar w:fldCharType="separate"/>
        </w:r>
        <w:r w:rsidRPr="00AF2AAA">
          <w:rPr>
            <w:noProof/>
          </w:rPr>
          <w:t>4</w:t>
        </w:r>
        <w:r w:rsidRPr="00AF2AAA">
          <w:rPr>
            <w:noProof/>
          </w:rPr>
          <w:fldChar w:fldCharType="end"/>
        </w:r>
      </w:hyperlink>
    </w:p>
    <w:p w14:paraId="4B186786" w14:textId="63CB6D6E" w:rsidR="00AF2AAA" w:rsidRPr="00AF2AAA" w:rsidRDefault="00AF2AAA">
      <w:pPr>
        <w:pStyle w:val="TOC2"/>
        <w:rPr>
          <w:rFonts w:asciiTheme="minorHAnsi" w:eastAsiaTheme="minorEastAsia" w:hAnsiTheme="minorHAnsi" w:cstheme="minorBidi"/>
          <w:noProof/>
          <w:szCs w:val="22"/>
        </w:rPr>
      </w:pPr>
      <w:hyperlink w:anchor="_Toc192665889" w:history="1">
        <w:r w:rsidRPr="00AF2AAA">
          <w:rPr>
            <w:rStyle w:val="afffff1"/>
            <w:noProof/>
            <w14:scene3d>
              <w14:camera w14:prst="orthographicFront"/>
              <w14:lightRig w14:rig="threePt" w14:dir="t">
                <w14:rot w14:lat="0" w14:lon="0" w14:rev="0"/>
              </w14:lightRig>
            </w14:scene3d>
          </w:rPr>
          <w:t>6.1</w:t>
        </w:r>
        <w:r>
          <w:rPr>
            <w:rStyle w:val="afffff1"/>
            <w:noProof/>
            <w14:scene3d>
              <w14:camera w14:prst="orthographicFront"/>
              <w14:lightRig w14:rig="threePt" w14:dir="t">
                <w14:rot w14:lat="0" w14:lon="0" w14:rev="0"/>
              </w14:lightRig>
            </w14:scene3d>
          </w:rPr>
          <w:t xml:space="preserve"> </w:t>
        </w:r>
        <w:r w:rsidRPr="00AF2AAA">
          <w:rPr>
            <w:rStyle w:val="afffff1"/>
            <w:noProof/>
          </w:rPr>
          <w:t xml:space="preserve"> 光伏区关键设备及技术要求</w:t>
        </w:r>
        <w:r w:rsidRPr="00AF2AAA">
          <w:rPr>
            <w:noProof/>
          </w:rPr>
          <w:tab/>
        </w:r>
        <w:r w:rsidRPr="00AF2AAA">
          <w:rPr>
            <w:noProof/>
          </w:rPr>
          <w:fldChar w:fldCharType="begin"/>
        </w:r>
        <w:r w:rsidRPr="00AF2AAA">
          <w:rPr>
            <w:noProof/>
          </w:rPr>
          <w:instrText xml:space="preserve"> PAGEREF _Toc192665889 \h </w:instrText>
        </w:r>
        <w:r w:rsidRPr="00AF2AAA">
          <w:rPr>
            <w:noProof/>
          </w:rPr>
        </w:r>
        <w:r w:rsidRPr="00AF2AAA">
          <w:rPr>
            <w:noProof/>
          </w:rPr>
          <w:fldChar w:fldCharType="separate"/>
        </w:r>
        <w:r w:rsidRPr="00AF2AAA">
          <w:rPr>
            <w:noProof/>
          </w:rPr>
          <w:t>4</w:t>
        </w:r>
        <w:r w:rsidRPr="00AF2AAA">
          <w:rPr>
            <w:noProof/>
          </w:rPr>
          <w:fldChar w:fldCharType="end"/>
        </w:r>
      </w:hyperlink>
    </w:p>
    <w:p w14:paraId="0248625D" w14:textId="378FCCC2" w:rsidR="00AF2AAA" w:rsidRPr="00AF2AAA" w:rsidRDefault="00AF2AAA">
      <w:pPr>
        <w:pStyle w:val="TOC2"/>
        <w:rPr>
          <w:rFonts w:asciiTheme="minorHAnsi" w:eastAsiaTheme="minorEastAsia" w:hAnsiTheme="minorHAnsi" w:cstheme="minorBidi"/>
          <w:noProof/>
          <w:szCs w:val="22"/>
        </w:rPr>
      </w:pPr>
      <w:hyperlink w:anchor="_Toc192665890" w:history="1">
        <w:r w:rsidRPr="00AF2AAA">
          <w:rPr>
            <w:rStyle w:val="afffff1"/>
            <w:noProof/>
            <w14:scene3d>
              <w14:camera w14:prst="orthographicFront"/>
              <w14:lightRig w14:rig="threePt" w14:dir="t">
                <w14:rot w14:lat="0" w14:lon="0" w14:rev="0"/>
              </w14:lightRig>
            </w14:scene3d>
          </w:rPr>
          <w:t>6.2</w:t>
        </w:r>
        <w:r>
          <w:rPr>
            <w:rStyle w:val="afffff1"/>
            <w:noProof/>
            <w14:scene3d>
              <w14:camera w14:prst="orthographicFront"/>
              <w14:lightRig w14:rig="threePt" w14:dir="t">
                <w14:rot w14:lat="0" w14:lon="0" w14:rev="0"/>
              </w14:lightRig>
            </w14:scene3d>
          </w:rPr>
          <w:t xml:space="preserve"> </w:t>
        </w:r>
        <w:r w:rsidRPr="00AF2AAA">
          <w:rPr>
            <w:rStyle w:val="afffff1"/>
            <w:noProof/>
          </w:rPr>
          <w:t xml:space="preserve"> 升压站关键设备及技术要求</w:t>
        </w:r>
        <w:r w:rsidRPr="00AF2AAA">
          <w:rPr>
            <w:noProof/>
          </w:rPr>
          <w:tab/>
        </w:r>
        <w:r w:rsidRPr="00AF2AAA">
          <w:rPr>
            <w:noProof/>
          </w:rPr>
          <w:fldChar w:fldCharType="begin"/>
        </w:r>
        <w:r w:rsidRPr="00AF2AAA">
          <w:rPr>
            <w:noProof/>
          </w:rPr>
          <w:instrText xml:space="preserve"> PAGEREF _Toc192665890 \h </w:instrText>
        </w:r>
        <w:r w:rsidRPr="00AF2AAA">
          <w:rPr>
            <w:noProof/>
          </w:rPr>
        </w:r>
        <w:r w:rsidRPr="00AF2AAA">
          <w:rPr>
            <w:noProof/>
          </w:rPr>
          <w:fldChar w:fldCharType="separate"/>
        </w:r>
        <w:r w:rsidRPr="00AF2AAA">
          <w:rPr>
            <w:noProof/>
          </w:rPr>
          <w:t>6</w:t>
        </w:r>
        <w:r w:rsidRPr="00AF2AAA">
          <w:rPr>
            <w:noProof/>
          </w:rPr>
          <w:fldChar w:fldCharType="end"/>
        </w:r>
      </w:hyperlink>
    </w:p>
    <w:p w14:paraId="125707CF" w14:textId="295B9782" w:rsidR="00AF2AAA" w:rsidRPr="00AF2AAA" w:rsidRDefault="00AF2AAA" w:rsidP="00AF2AAA">
      <w:pPr>
        <w:pStyle w:val="afffffff1"/>
        <w:spacing w:after="468"/>
        <w:sectPr w:rsidR="00AF2AAA" w:rsidRPr="00AF2AAA" w:rsidSect="00AF2AAA">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r w:rsidRPr="00AF2AAA">
        <w:fldChar w:fldCharType="end"/>
      </w:r>
    </w:p>
    <w:p w14:paraId="77919405" w14:textId="5741CCB4" w:rsidR="00887990" w:rsidRDefault="00C613B1">
      <w:pPr>
        <w:pStyle w:val="a6"/>
        <w:spacing w:before="900" w:after="468"/>
      </w:pPr>
      <w:bookmarkStart w:id="26" w:name="BookMark2"/>
      <w:bookmarkStart w:id="27" w:name="_Toc192665874"/>
      <w:bookmarkEnd w:id="25"/>
      <w:r>
        <w:rPr>
          <w:spacing w:val="320"/>
        </w:rPr>
        <w:lastRenderedPageBreak/>
        <w:t>前</w:t>
      </w:r>
      <w:r>
        <w:t>言</w:t>
      </w:r>
      <w:bookmarkEnd w:id="20"/>
      <w:bookmarkEnd w:id="21"/>
      <w:bookmarkEnd w:id="22"/>
      <w:bookmarkEnd w:id="23"/>
      <w:bookmarkEnd w:id="24"/>
      <w:bookmarkEnd w:id="27"/>
    </w:p>
    <w:p w14:paraId="26E876C2" w14:textId="77777777" w:rsidR="00887990" w:rsidRDefault="00C613B1">
      <w:pPr>
        <w:pStyle w:val="afffffc"/>
        <w:ind w:firstLine="420"/>
      </w:pPr>
      <w:r>
        <w:rPr>
          <w:rFonts w:hint="eastAsia"/>
        </w:rPr>
        <w:t>本文件按照GB/T 1.1—2020《标准化工作导则  第1部分：标准化文件的结构和起草规则》的规定起草。</w:t>
      </w:r>
    </w:p>
    <w:p w14:paraId="3F20BC87" w14:textId="77777777" w:rsidR="00887990" w:rsidRDefault="00C613B1">
      <w:pPr>
        <w:pStyle w:val="afffffc"/>
        <w:ind w:firstLine="420"/>
      </w:pPr>
      <w:r>
        <w:rPr>
          <w:rFonts w:hAnsi="宋体" w:hint="eastAsia"/>
          <w:szCs w:val="21"/>
        </w:rPr>
        <w:t>请注意本文件的某些内容可能涉及专利。本文件的发布机构不承担识别专利的责任。</w:t>
      </w:r>
    </w:p>
    <w:p w14:paraId="60C41796" w14:textId="2F580812" w:rsidR="00887990" w:rsidRDefault="00C613B1" w:rsidP="00491FCA">
      <w:pPr>
        <w:pStyle w:val="afffffc"/>
        <w:ind w:firstLine="420"/>
      </w:pPr>
      <w:r>
        <w:rPr>
          <w:rFonts w:hint="eastAsia"/>
        </w:rPr>
        <w:t>本文件由</w:t>
      </w:r>
      <w:r w:rsidR="00491FCA">
        <w:rPr>
          <w:rFonts w:hint="eastAsia"/>
        </w:rPr>
        <w:t>陕西省能源局</w:t>
      </w:r>
      <w:r>
        <w:rPr>
          <w:rFonts w:hint="eastAsia"/>
        </w:rPr>
        <w:t>提出</w:t>
      </w:r>
      <w:r w:rsidR="00491FCA">
        <w:rPr>
          <w:rFonts w:hint="eastAsia"/>
        </w:rPr>
        <w:t>并归口</w:t>
      </w:r>
      <w:r>
        <w:rPr>
          <w:rFonts w:hint="eastAsia"/>
        </w:rPr>
        <w:t>。</w:t>
      </w:r>
    </w:p>
    <w:p w14:paraId="5DC9D1DF" w14:textId="4A793483" w:rsidR="00887990" w:rsidRDefault="00C613B1">
      <w:pPr>
        <w:pStyle w:val="afffffc"/>
        <w:ind w:firstLine="420"/>
        <w:rPr>
          <w:rFonts w:hAnsi="宋体"/>
          <w:szCs w:val="21"/>
        </w:rPr>
      </w:pPr>
      <w:r>
        <w:rPr>
          <w:rFonts w:hAnsi="宋体" w:hint="eastAsia"/>
          <w:szCs w:val="21"/>
        </w:rPr>
        <w:t>本文件起草单位：隆基</w:t>
      </w:r>
      <w:proofErr w:type="gramStart"/>
      <w:r>
        <w:rPr>
          <w:rFonts w:hAnsi="宋体" w:hint="eastAsia"/>
          <w:szCs w:val="21"/>
        </w:rPr>
        <w:t>绿能科技</w:t>
      </w:r>
      <w:proofErr w:type="gramEnd"/>
      <w:r>
        <w:rPr>
          <w:rFonts w:hAnsi="宋体" w:hint="eastAsia"/>
          <w:szCs w:val="21"/>
        </w:rPr>
        <w:t>股份有限公司、陕西省标准化研究院、西安热工研究院有限公司。</w:t>
      </w:r>
    </w:p>
    <w:p w14:paraId="228545EF" w14:textId="4D74834A" w:rsidR="00887990" w:rsidRDefault="00C613B1">
      <w:pPr>
        <w:pStyle w:val="afffffc"/>
        <w:ind w:firstLine="420"/>
      </w:pPr>
      <w:r>
        <w:rPr>
          <w:rFonts w:hint="eastAsia"/>
        </w:rPr>
        <w:t>本文件主要起草人：</w:t>
      </w:r>
      <w:r w:rsidR="004B29AC">
        <w:rPr>
          <w:rFonts w:hint="eastAsia"/>
        </w:rPr>
        <w:t>张娜、张晓峰、张蕾、</w:t>
      </w:r>
      <w:r w:rsidR="004B29AC" w:rsidRPr="004B29AC">
        <w:rPr>
          <w:rFonts w:hint="eastAsia"/>
        </w:rPr>
        <w:t>范澍田</w:t>
      </w:r>
      <w:r w:rsidR="004B29AC">
        <w:rPr>
          <w:rFonts w:hint="eastAsia"/>
        </w:rPr>
        <w:t>、</w:t>
      </w:r>
      <w:r w:rsidR="004B29AC" w:rsidRPr="004B29AC">
        <w:rPr>
          <w:rFonts w:hint="eastAsia"/>
        </w:rPr>
        <w:t>付昶</w:t>
      </w:r>
      <w:r>
        <w:rPr>
          <w:rFonts w:hint="eastAsia"/>
        </w:rPr>
        <w:t>。</w:t>
      </w:r>
    </w:p>
    <w:p w14:paraId="6DD8A735" w14:textId="77777777" w:rsidR="00887990" w:rsidRDefault="00887990">
      <w:pPr>
        <w:pStyle w:val="afffffc"/>
        <w:ind w:firstLine="420"/>
      </w:pPr>
    </w:p>
    <w:p w14:paraId="3E785D30" w14:textId="77777777" w:rsidR="00887990" w:rsidRPr="004B29AC" w:rsidRDefault="00887990">
      <w:pPr>
        <w:pStyle w:val="afffffc"/>
        <w:ind w:firstLine="420"/>
        <w:sectPr w:rsidR="00887990" w:rsidRPr="004B29AC" w:rsidSect="00AF2AAA">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type="lines" w:linePitch="312"/>
        </w:sectPr>
      </w:pPr>
    </w:p>
    <w:p w14:paraId="2A9BDF98" w14:textId="77777777" w:rsidR="00887990" w:rsidRDefault="00887990">
      <w:pPr>
        <w:pStyle w:val="affffffffff"/>
        <w:spacing w:beforeLines="1" w:before="3" w:afterLines="220" w:after="686"/>
        <w:jc w:val="both"/>
        <w:rPr>
          <w:rFonts w:ascii="宋体" w:eastAsia="宋体" w:hAnsi="宋体"/>
          <w:sz w:val="21"/>
          <w:szCs w:val="21"/>
        </w:rPr>
      </w:pPr>
      <w:bookmarkStart w:id="28" w:name="BookMark4"/>
      <w:bookmarkEnd w:id="26"/>
    </w:p>
    <w:p w14:paraId="38DD85F0" w14:textId="77777777" w:rsidR="00887990" w:rsidRDefault="00887990">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91FA14E1FC77403CB099EB23B121F8DD"/>
        </w:placeholder>
      </w:sdtPr>
      <w:sdtContent>
        <w:p w14:paraId="2568191D" w14:textId="62FE2CF6" w:rsidR="00887990" w:rsidRDefault="002A1CC4" w:rsidP="002A1CC4">
          <w:pPr>
            <w:pStyle w:val="affffffffff"/>
            <w:spacing w:beforeLines="100" w:before="312" w:afterLines="220" w:after="686"/>
          </w:pPr>
          <w:r>
            <w:rPr>
              <w:rFonts w:hint="eastAsia"/>
            </w:rPr>
            <w:t>高质量光伏电站设计通用技术规范</w:t>
          </w:r>
        </w:p>
      </w:sdtContent>
    </w:sdt>
    <w:p w14:paraId="67A4CA80" w14:textId="77777777" w:rsidR="00887990" w:rsidRDefault="00C613B1">
      <w:pPr>
        <w:pStyle w:val="affc"/>
        <w:spacing w:before="312" w:after="312"/>
      </w:pPr>
      <w:bookmarkStart w:id="30" w:name="_Toc187139756"/>
      <w:bookmarkStart w:id="31" w:name="_Toc190951305"/>
      <w:bookmarkStart w:id="32" w:name="_Toc17233333"/>
      <w:bookmarkStart w:id="33" w:name="_Toc17233325"/>
      <w:bookmarkStart w:id="34" w:name="_Toc190952608"/>
      <w:bookmarkStart w:id="35" w:name="_Toc24884218"/>
      <w:bookmarkStart w:id="36" w:name="_Toc24884211"/>
      <w:bookmarkStart w:id="37" w:name="_Toc26648465"/>
      <w:bookmarkStart w:id="38" w:name="_Toc26986771"/>
      <w:bookmarkStart w:id="39" w:name="_Toc97191423"/>
      <w:bookmarkStart w:id="40" w:name="_Toc183520910"/>
      <w:bookmarkStart w:id="41" w:name="_Toc26718930"/>
      <w:bookmarkStart w:id="42" w:name="_Toc26986530"/>
      <w:bookmarkStart w:id="43" w:name="_Toc192082095"/>
      <w:bookmarkStart w:id="44" w:name="_Toc192150295"/>
      <w:bookmarkStart w:id="45" w:name="_Toc192665875"/>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7F97F9F" w14:textId="3C2848B0" w:rsidR="00887990" w:rsidRDefault="00C613B1">
      <w:pPr>
        <w:pStyle w:val="afffffc"/>
        <w:ind w:firstLine="420"/>
      </w:pPr>
      <w:bookmarkStart w:id="46" w:name="_Toc17233326"/>
      <w:bookmarkStart w:id="47" w:name="_Toc26648466"/>
      <w:bookmarkStart w:id="48" w:name="_Toc24884212"/>
      <w:bookmarkStart w:id="49" w:name="_Toc24884219"/>
      <w:bookmarkStart w:id="50" w:name="_Toc17233334"/>
      <w:r>
        <w:rPr>
          <w:rFonts w:hint="eastAsia"/>
        </w:rPr>
        <w:t>本文件规定了</w:t>
      </w:r>
      <w:r w:rsidR="007C6C39">
        <w:rPr>
          <w:rFonts w:hint="eastAsia"/>
        </w:rPr>
        <w:t>高质量</w:t>
      </w:r>
      <w:r w:rsidR="001D6B4F">
        <w:rPr>
          <w:rFonts w:hint="eastAsia"/>
        </w:rPr>
        <w:t>光伏</w:t>
      </w:r>
      <w:r>
        <w:rPr>
          <w:rFonts w:hint="eastAsia"/>
        </w:rPr>
        <w:t>电站类型、总体要求和关键设备及其技术要求。</w:t>
      </w:r>
    </w:p>
    <w:p w14:paraId="79A1B88C" w14:textId="77777777" w:rsidR="00887990" w:rsidRDefault="00C613B1">
      <w:pPr>
        <w:pStyle w:val="afffffc"/>
        <w:ind w:firstLine="420"/>
      </w:pPr>
      <w:r>
        <w:rPr>
          <w:rFonts w:hint="eastAsia"/>
        </w:rPr>
        <w:t>本文件适用于新建、扩建或改建的光伏电站。</w:t>
      </w:r>
    </w:p>
    <w:p w14:paraId="4C31BF21" w14:textId="77777777" w:rsidR="00887990" w:rsidRDefault="00C613B1">
      <w:pPr>
        <w:pStyle w:val="affc"/>
        <w:spacing w:before="312" w:after="312"/>
      </w:pPr>
      <w:bookmarkStart w:id="51" w:name="_Toc190952609"/>
      <w:bookmarkStart w:id="52" w:name="_Toc26986531"/>
      <w:bookmarkStart w:id="53" w:name="_Toc190951306"/>
      <w:bookmarkStart w:id="54" w:name="_Toc26718931"/>
      <w:bookmarkStart w:id="55" w:name="_Toc26986772"/>
      <w:bookmarkStart w:id="56" w:name="_Toc97191424"/>
      <w:bookmarkStart w:id="57" w:name="_Toc183520911"/>
      <w:bookmarkStart w:id="58" w:name="_Toc187139757"/>
      <w:bookmarkStart w:id="59" w:name="_Toc192082096"/>
      <w:bookmarkStart w:id="60" w:name="_Toc192150296"/>
      <w:bookmarkStart w:id="61" w:name="_Toc192665876"/>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sdt>
      <w:sdtPr>
        <w:rPr>
          <w:rFonts w:hint="eastAsia"/>
        </w:rPr>
        <w:id w:val="715848253"/>
        <w:placeholder>
          <w:docPart w:val="C303B4E9B9804B3A8C433AFD9A0BF23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58EED64" w14:textId="77777777" w:rsidR="00887990" w:rsidRDefault="00C613B1">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735EEDD" w14:textId="77777777" w:rsidR="00887990" w:rsidRPr="00F9005D" w:rsidRDefault="00C613B1">
      <w:pPr>
        <w:pStyle w:val="afffffc"/>
        <w:ind w:firstLine="420"/>
      </w:pPr>
      <w:r w:rsidRPr="00F9005D">
        <w:rPr>
          <w:rFonts w:hint="eastAsia"/>
        </w:rPr>
        <w:t>G</w:t>
      </w:r>
      <w:r w:rsidRPr="00F9005D">
        <w:t xml:space="preserve">B/T 1094 </w:t>
      </w:r>
      <w:r w:rsidRPr="00F9005D">
        <w:rPr>
          <w:rFonts w:hint="eastAsia"/>
        </w:rPr>
        <w:t>电力变压器（所有部分）</w:t>
      </w:r>
    </w:p>
    <w:p w14:paraId="6459FE71" w14:textId="4A5B109F" w:rsidR="00887990" w:rsidRPr="00F9005D" w:rsidRDefault="00C613B1">
      <w:pPr>
        <w:pStyle w:val="afffffc"/>
        <w:ind w:firstLine="420"/>
      </w:pPr>
      <w:r w:rsidRPr="00651FB8">
        <w:rPr>
          <w:rFonts w:hint="eastAsia"/>
        </w:rPr>
        <w:t>G</w:t>
      </w:r>
      <w:r w:rsidRPr="00651FB8">
        <w:t xml:space="preserve">B 14287 </w:t>
      </w:r>
      <w:r w:rsidRPr="00651FB8">
        <w:rPr>
          <w:rFonts w:hint="eastAsia"/>
        </w:rPr>
        <w:t>电气火灾监控系统</w:t>
      </w:r>
      <w:r w:rsidR="00651FB8" w:rsidRPr="00651FB8">
        <w:rPr>
          <w:rFonts w:hint="eastAsia"/>
        </w:rPr>
        <w:t>（所有部分）</w:t>
      </w:r>
    </w:p>
    <w:p w14:paraId="6B8333FA" w14:textId="77777777" w:rsidR="00887990" w:rsidRPr="00F9005D" w:rsidRDefault="00C613B1">
      <w:pPr>
        <w:pStyle w:val="afffffc"/>
        <w:ind w:firstLine="420"/>
      </w:pPr>
      <w:r w:rsidRPr="00F9005D">
        <w:rPr>
          <w:rFonts w:hint="eastAsia"/>
        </w:rPr>
        <w:t>G</w:t>
      </w:r>
      <w:r w:rsidRPr="00F9005D">
        <w:t xml:space="preserve">B/T 17467 </w:t>
      </w:r>
      <w:r w:rsidRPr="00F9005D">
        <w:rPr>
          <w:rFonts w:hint="eastAsia"/>
        </w:rPr>
        <w:t>高压/低压预装式变电站</w:t>
      </w:r>
    </w:p>
    <w:p w14:paraId="236DF27C" w14:textId="77777777" w:rsidR="00887990" w:rsidRPr="00F9005D" w:rsidRDefault="00C613B1">
      <w:pPr>
        <w:pStyle w:val="afffffc"/>
        <w:ind w:firstLine="420"/>
      </w:pPr>
      <w:r w:rsidRPr="00F9005D">
        <w:rPr>
          <w:rFonts w:hint="eastAsia"/>
        </w:rPr>
        <w:t>G</w:t>
      </w:r>
      <w:r w:rsidRPr="00F9005D">
        <w:t xml:space="preserve">B/T 19964 </w:t>
      </w:r>
      <w:r w:rsidRPr="00F9005D">
        <w:rPr>
          <w:rFonts w:hint="eastAsia"/>
        </w:rPr>
        <w:t>光伏发电站接入电力系统技术</w:t>
      </w:r>
      <w:bookmarkStart w:id="62" w:name="_GoBack"/>
      <w:bookmarkEnd w:id="62"/>
      <w:r w:rsidRPr="00F9005D">
        <w:rPr>
          <w:rFonts w:hint="eastAsia"/>
        </w:rPr>
        <w:t>规定</w:t>
      </w:r>
    </w:p>
    <w:p w14:paraId="4BFC51D8" w14:textId="77777777" w:rsidR="00887990" w:rsidRPr="00F9005D" w:rsidRDefault="00C613B1">
      <w:pPr>
        <w:pStyle w:val="afffffc"/>
        <w:ind w:firstLine="420"/>
      </w:pPr>
      <w:r w:rsidRPr="00F9005D">
        <w:t xml:space="preserve">GB 20052 </w:t>
      </w:r>
      <w:r w:rsidRPr="00F9005D">
        <w:rPr>
          <w:rFonts w:hint="eastAsia"/>
        </w:rPr>
        <w:t>电力变压器能效限定值及能效等级</w:t>
      </w:r>
    </w:p>
    <w:p w14:paraId="289FDCFA" w14:textId="77777777" w:rsidR="00887990" w:rsidRPr="00F9005D" w:rsidRDefault="00C613B1">
      <w:pPr>
        <w:pStyle w:val="afffffc"/>
        <w:ind w:firstLine="420"/>
      </w:pPr>
      <w:r w:rsidRPr="00F9005D">
        <w:rPr>
          <w:rFonts w:hint="eastAsia"/>
        </w:rPr>
        <w:t>G</w:t>
      </w:r>
      <w:r w:rsidRPr="00F9005D">
        <w:t xml:space="preserve">B/T 29321 </w:t>
      </w:r>
      <w:r w:rsidRPr="00F9005D">
        <w:rPr>
          <w:rFonts w:hint="eastAsia"/>
        </w:rPr>
        <w:t>光伏发电站无功补偿技术规范</w:t>
      </w:r>
    </w:p>
    <w:p w14:paraId="17ED2057" w14:textId="77777777" w:rsidR="00887990" w:rsidRPr="00F9005D" w:rsidRDefault="00C613B1">
      <w:pPr>
        <w:pStyle w:val="afffffc"/>
        <w:ind w:firstLine="420"/>
      </w:pPr>
      <w:r w:rsidRPr="00F9005D">
        <w:rPr>
          <w:rFonts w:hint="eastAsia"/>
        </w:rPr>
        <w:t>G</w:t>
      </w:r>
      <w:r w:rsidRPr="00F9005D">
        <w:t xml:space="preserve">B/T 31366 </w:t>
      </w:r>
      <w:r w:rsidRPr="00F9005D">
        <w:rPr>
          <w:rFonts w:hint="eastAsia"/>
        </w:rPr>
        <w:t>光伏发电站监控系统技术要求</w:t>
      </w:r>
    </w:p>
    <w:p w14:paraId="7EFE61F3" w14:textId="77777777" w:rsidR="00887990" w:rsidRPr="00F9005D" w:rsidRDefault="00C613B1">
      <w:pPr>
        <w:pStyle w:val="afffffc"/>
        <w:ind w:firstLine="420"/>
      </w:pPr>
      <w:r w:rsidRPr="00F9005D">
        <w:rPr>
          <w:rFonts w:hint="eastAsia"/>
        </w:rPr>
        <w:t>G</w:t>
      </w:r>
      <w:r w:rsidRPr="00F9005D">
        <w:t xml:space="preserve">B/T 32512 </w:t>
      </w:r>
      <w:r w:rsidRPr="00F9005D">
        <w:rPr>
          <w:rFonts w:hint="eastAsia"/>
        </w:rPr>
        <w:t>光伏发电站防雷技术要求</w:t>
      </w:r>
    </w:p>
    <w:p w14:paraId="000097E6" w14:textId="77777777" w:rsidR="00887990" w:rsidRPr="00F9005D" w:rsidRDefault="00C613B1">
      <w:pPr>
        <w:pStyle w:val="afffffc"/>
        <w:ind w:firstLine="420"/>
      </w:pPr>
      <w:r w:rsidRPr="00F9005D">
        <w:rPr>
          <w:rFonts w:hint="eastAsia"/>
        </w:rPr>
        <w:t>G</w:t>
      </w:r>
      <w:r w:rsidRPr="00F9005D">
        <w:t xml:space="preserve">B/T 33765 </w:t>
      </w:r>
      <w:r w:rsidRPr="00F9005D">
        <w:rPr>
          <w:rFonts w:hint="eastAsia"/>
        </w:rPr>
        <w:t>地面光</w:t>
      </w:r>
      <w:proofErr w:type="gramStart"/>
      <w:r w:rsidRPr="00F9005D">
        <w:rPr>
          <w:rFonts w:hint="eastAsia"/>
        </w:rPr>
        <w:t>伏</w:t>
      </w:r>
      <w:proofErr w:type="gramEnd"/>
      <w:r w:rsidRPr="00F9005D">
        <w:rPr>
          <w:rFonts w:hint="eastAsia"/>
        </w:rPr>
        <w:t>系统用直流连接器</w:t>
      </w:r>
    </w:p>
    <w:p w14:paraId="31D00655" w14:textId="77777777" w:rsidR="00887990" w:rsidRPr="00F9005D" w:rsidRDefault="00C613B1">
      <w:pPr>
        <w:pStyle w:val="afffffc"/>
        <w:ind w:firstLine="420"/>
      </w:pPr>
      <w:r w:rsidRPr="00F9005D">
        <w:rPr>
          <w:rFonts w:hint="eastAsia"/>
        </w:rPr>
        <w:t>G</w:t>
      </w:r>
      <w:r w:rsidRPr="00F9005D">
        <w:t xml:space="preserve">B/T 36547 </w:t>
      </w:r>
      <w:r w:rsidRPr="00F9005D">
        <w:rPr>
          <w:rFonts w:hint="eastAsia"/>
        </w:rPr>
        <w:t>电化学储能系统接入电网技术规定</w:t>
      </w:r>
    </w:p>
    <w:p w14:paraId="148FB211" w14:textId="77777777" w:rsidR="00887990" w:rsidRPr="00F9005D" w:rsidRDefault="00C613B1">
      <w:pPr>
        <w:pStyle w:val="afffffc"/>
        <w:ind w:firstLine="420"/>
      </w:pPr>
      <w:r w:rsidRPr="00F9005D">
        <w:rPr>
          <w:rFonts w:hint="eastAsia"/>
        </w:rPr>
        <w:t>G</w:t>
      </w:r>
      <w:r w:rsidRPr="00F9005D">
        <w:t xml:space="preserve">B/T 36549 </w:t>
      </w:r>
      <w:r w:rsidRPr="00F9005D">
        <w:rPr>
          <w:rFonts w:hint="eastAsia"/>
        </w:rPr>
        <w:t>电化学储能电站运行指标及评价</w:t>
      </w:r>
    </w:p>
    <w:p w14:paraId="67AEE681" w14:textId="77777777" w:rsidR="00887990" w:rsidRPr="00F9005D" w:rsidRDefault="00C613B1">
      <w:pPr>
        <w:pStyle w:val="afffffc"/>
        <w:ind w:firstLine="420"/>
      </w:pPr>
      <w:r w:rsidRPr="00F9005D">
        <w:rPr>
          <w:rFonts w:hint="eastAsia"/>
        </w:rPr>
        <w:t>G</w:t>
      </w:r>
      <w:r w:rsidRPr="00F9005D">
        <w:t xml:space="preserve">B/T 37408 </w:t>
      </w:r>
      <w:r w:rsidRPr="00F9005D">
        <w:rPr>
          <w:rFonts w:hint="eastAsia"/>
        </w:rPr>
        <w:t>光伏发电并网逆变器技术要求</w:t>
      </w:r>
    </w:p>
    <w:p w14:paraId="3BCDC2C6" w14:textId="77777777" w:rsidR="00887990" w:rsidRPr="00F9005D" w:rsidRDefault="00C613B1">
      <w:pPr>
        <w:pStyle w:val="afffffc"/>
        <w:ind w:firstLine="420"/>
      </w:pPr>
      <w:r w:rsidRPr="00F9005D">
        <w:rPr>
          <w:rFonts w:hint="eastAsia"/>
        </w:rPr>
        <w:t>G</w:t>
      </w:r>
      <w:r w:rsidRPr="00F9005D">
        <w:t xml:space="preserve">B/T 37410 </w:t>
      </w:r>
      <w:r w:rsidRPr="00F9005D">
        <w:rPr>
          <w:rFonts w:hint="eastAsia"/>
        </w:rPr>
        <w:t>地面用太阳能光伏组件接线盒技术条件</w:t>
      </w:r>
    </w:p>
    <w:p w14:paraId="5FB5EC96" w14:textId="77777777" w:rsidR="00887990" w:rsidRPr="00F9005D" w:rsidRDefault="00C613B1">
      <w:pPr>
        <w:pStyle w:val="afffffc"/>
        <w:ind w:firstLine="420"/>
      </w:pPr>
      <w:r w:rsidRPr="00F9005D">
        <w:rPr>
          <w:rFonts w:hint="eastAsia"/>
        </w:rPr>
        <w:t>G</w:t>
      </w:r>
      <w:r w:rsidRPr="00F9005D">
        <w:t xml:space="preserve">B 38755 </w:t>
      </w:r>
      <w:r w:rsidRPr="00F9005D">
        <w:rPr>
          <w:rFonts w:hint="eastAsia"/>
        </w:rPr>
        <w:t>电力系统安全</w:t>
      </w:r>
      <w:proofErr w:type="gramStart"/>
      <w:r w:rsidRPr="00F9005D">
        <w:rPr>
          <w:rFonts w:hint="eastAsia"/>
        </w:rPr>
        <w:t>稳定导</w:t>
      </w:r>
      <w:proofErr w:type="gramEnd"/>
      <w:r w:rsidRPr="00F9005D">
        <w:rPr>
          <w:rFonts w:hint="eastAsia"/>
        </w:rPr>
        <w:t>则</w:t>
      </w:r>
    </w:p>
    <w:p w14:paraId="61421B58" w14:textId="77777777" w:rsidR="00887990" w:rsidRPr="00F9005D" w:rsidRDefault="00C613B1">
      <w:pPr>
        <w:pStyle w:val="afffffc"/>
        <w:ind w:firstLine="420"/>
      </w:pPr>
      <w:r w:rsidRPr="00F9005D">
        <w:rPr>
          <w:rFonts w:hint="eastAsia"/>
        </w:rPr>
        <w:t>G</w:t>
      </w:r>
      <w:r w:rsidRPr="00F9005D">
        <w:t xml:space="preserve">B 50016 </w:t>
      </w:r>
      <w:r w:rsidRPr="00F9005D">
        <w:rPr>
          <w:rFonts w:hint="eastAsia"/>
        </w:rPr>
        <w:t>建筑设计防火规范（2</w:t>
      </w:r>
      <w:r w:rsidRPr="00F9005D">
        <w:t>018</w:t>
      </w:r>
      <w:r w:rsidRPr="00F9005D">
        <w:rPr>
          <w:rFonts w:hint="eastAsia"/>
        </w:rPr>
        <w:t>年版）</w:t>
      </w:r>
    </w:p>
    <w:p w14:paraId="401FEB8A" w14:textId="77777777" w:rsidR="00887990" w:rsidRPr="00F9005D" w:rsidRDefault="00C613B1">
      <w:pPr>
        <w:pStyle w:val="afffffc"/>
        <w:ind w:firstLine="420"/>
      </w:pPr>
      <w:r w:rsidRPr="00F9005D">
        <w:t xml:space="preserve">GB 50017 </w:t>
      </w:r>
      <w:r w:rsidRPr="00F9005D">
        <w:rPr>
          <w:rFonts w:hint="eastAsia"/>
        </w:rPr>
        <w:t>钢结构设计标准</w:t>
      </w:r>
    </w:p>
    <w:p w14:paraId="301B0311" w14:textId="77777777" w:rsidR="00887990" w:rsidRPr="00F9005D" w:rsidRDefault="00C613B1">
      <w:pPr>
        <w:pStyle w:val="afffffc"/>
        <w:ind w:firstLine="420"/>
      </w:pPr>
      <w:r w:rsidRPr="00F9005D">
        <w:t xml:space="preserve">GB 50057 </w:t>
      </w:r>
      <w:r w:rsidRPr="00F9005D">
        <w:rPr>
          <w:rFonts w:hint="eastAsia"/>
        </w:rPr>
        <w:t>建筑物防雷设计规范</w:t>
      </w:r>
    </w:p>
    <w:p w14:paraId="2D01EAF2" w14:textId="77777777" w:rsidR="00887990" w:rsidRPr="00F9005D" w:rsidRDefault="00C613B1">
      <w:pPr>
        <w:pStyle w:val="afffffc"/>
        <w:ind w:firstLine="420"/>
      </w:pPr>
      <w:r w:rsidRPr="00F9005D">
        <w:rPr>
          <w:rFonts w:hint="eastAsia"/>
        </w:rPr>
        <w:t>G</w:t>
      </w:r>
      <w:r w:rsidRPr="00F9005D">
        <w:t xml:space="preserve">B/T 50064 </w:t>
      </w:r>
      <w:r w:rsidRPr="00F9005D">
        <w:rPr>
          <w:rFonts w:hint="eastAsia"/>
        </w:rPr>
        <w:t>交流电气装置的过电压保护和绝缘配合设计规范</w:t>
      </w:r>
    </w:p>
    <w:p w14:paraId="3D9F0741" w14:textId="77777777" w:rsidR="00887990" w:rsidRPr="00F9005D" w:rsidRDefault="00C613B1">
      <w:pPr>
        <w:pStyle w:val="afffffc"/>
        <w:ind w:firstLine="420"/>
      </w:pPr>
      <w:r w:rsidRPr="00F9005D">
        <w:rPr>
          <w:rFonts w:hint="eastAsia"/>
        </w:rPr>
        <w:t>G</w:t>
      </w:r>
      <w:r w:rsidRPr="00F9005D">
        <w:t xml:space="preserve">B/T 50065 </w:t>
      </w:r>
      <w:r w:rsidRPr="00F9005D">
        <w:rPr>
          <w:rFonts w:hint="eastAsia"/>
        </w:rPr>
        <w:t>交流电气装置的接地设计规范</w:t>
      </w:r>
    </w:p>
    <w:p w14:paraId="18E60B14" w14:textId="77777777" w:rsidR="00887990" w:rsidRPr="00F9005D" w:rsidRDefault="00C613B1">
      <w:pPr>
        <w:pStyle w:val="afffffc"/>
        <w:ind w:firstLine="420"/>
      </w:pPr>
      <w:r w:rsidRPr="00F9005D">
        <w:rPr>
          <w:rFonts w:hint="eastAsia"/>
        </w:rPr>
        <w:t>G</w:t>
      </w:r>
      <w:r w:rsidRPr="00F9005D">
        <w:t xml:space="preserve">B 50140 </w:t>
      </w:r>
      <w:r w:rsidRPr="00F9005D">
        <w:rPr>
          <w:rFonts w:hint="eastAsia"/>
        </w:rPr>
        <w:t>建筑灭火器配置设计规范</w:t>
      </w:r>
    </w:p>
    <w:p w14:paraId="5CB03010" w14:textId="40270F76" w:rsidR="00887990" w:rsidRPr="00F9005D" w:rsidRDefault="00C613B1">
      <w:pPr>
        <w:pStyle w:val="afffffc"/>
        <w:ind w:firstLine="420"/>
      </w:pPr>
      <w:r w:rsidRPr="00F9005D">
        <w:t xml:space="preserve">GB 50229 </w:t>
      </w:r>
      <w:r w:rsidRPr="00F9005D">
        <w:rPr>
          <w:rFonts w:hint="eastAsia"/>
        </w:rPr>
        <w:t>火力发电厂与变电站设计防火标准</w:t>
      </w:r>
    </w:p>
    <w:p w14:paraId="6E30C89A" w14:textId="3682AD4D" w:rsidR="00887990" w:rsidRPr="00F9005D" w:rsidRDefault="00C613B1">
      <w:pPr>
        <w:pStyle w:val="afffffc"/>
        <w:ind w:firstLine="420"/>
      </w:pPr>
      <w:r w:rsidRPr="00F9005D">
        <w:rPr>
          <w:rFonts w:hint="eastAsia"/>
        </w:rPr>
        <w:t>G</w:t>
      </w:r>
      <w:r w:rsidRPr="00F9005D">
        <w:t xml:space="preserve">B 50797 </w:t>
      </w:r>
      <w:r w:rsidRPr="00F9005D">
        <w:rPr>
          <w:rFonts w:hint="eastAsia"/>
        </w:rPr>
        <w:t>光伏发电站设计标准（2</w:t>
      </w:r>
      <w:r w:rsidRPr="00F9005D">
        <w:t>024</w:t>
      </w:r>
      <w:r w:rsidR="00766511">
        <w:rPr>
          <w:rFonts w:hint="eastAsia"/>
        </w:rPr>
        <w:t>版</w:t>
      </w:r>
      <w:r w:rsidRPr="00F9005D">
        <w:rPr>
          <w:rFonts w:hint="eastAsia"/>
        </w:rPr>
        <w:t>）</w:t>
      </w:r>
    </w:p>
    <w:p w14:paraId="608CA046" w14:textId="77777777" w:rsidR="00887990" w:rsidRPr="00F9005D" w:rsidRDefault="00C613B1">
      <w:pPr>
        <w:pStyle w:val="afffffc"/>
        <w:ind w:firstLine="420"/>
      </w:pPr>
      <w:r w:rsidRPr="00F9005D">
        <w:rPr>
          <w:rFonts w:hint="eastAsia"/>
        </w:rPr>
        <w:t>G</w:t>
      </w:r>
      <w:r w:rsidRPr="00F9005D">
        <w:t xml:space="preserve">B 51048 </w:t>
      </w:r>
      <w:r w:rsidRPr="00F9005D">
        <w:rPr>
          <w:rFonts w:hint="eastAsia"/>
        </w:rPr>
        <w:t>电化学储能电站设计规范</w:t>
      </w:r>
    </w:p>
    <w:p w14:paraId="2A9E76CE" w14:textId="77777777" w:rsidR="00887990" w:rsidRPr="00F9005D" w:rsidRDefault="00C613B1">
      <w:pPr>
        <w:pStyle w:val="afffffc"/>
        <w:ind w:firstLine="420"/>
      </w:pPr>
      <w:r w:rsidRPr="00F9005D">
        <w:t xml:space="preserve">GA 1800.5 </w:t>
      </w:r>
      <w:r w:rsidRPr="00F9005D">
        <w:rPr>
          <w:rFonts w:hint="eastAsia"/>
        </w:rPr>
        <w:t>电力系统治安反恐防范要求 第5部分：太阳能发电企业</w:t>
      </w:r>
    </w:p>
    <w:p w14:paraId="1C408EBC" w14:textId="77777777" w:rsidR="00887990" w:rsidRPr="00F9005D" w:rsidRDefault="00C613B1">
      <w:pPr>
        <w:pStyle w:val="afffffc"/>
        <w:ind w:firstLine="420"/>
      </w:pPr>
      <w:r w:rsidRPr="00F9005D">
        <w:rPr>
          <w:rFonts w:hint="eastAsia"/>
        </w:rPr>
        <w:t>D</w:t>
      </w:r>
      <w:r w:rsidRPr="00F9005D">
        <w:t xml:space="preserve">L/T 1816 </w:t>
      </w:r>
      <w:r w:rsidRPr="00F9005D">
        <w:rPr>
          <w:rFonts w:hint="eastAsia"/>
        </w:rPr>
        <w:t>电化学储能电站标识系统编码导则</w:t>
      </w:r>
    </w:p>
    <w:p w14:paraId="73B08A3A" w14:textId="77777777" w:rsidR="00887990" w:rsidRPr="00F9005D" w:rsidRDefault="00C613B1">
      <w:pPr>
        <w:pStyle w:val="afffffc"/>
        <w:ind w:firstLine="420"/>
      </w:pPr>
      <w:r w:rsidRPr="00F9005D">
        <w:rPr>
          <w:rFonts w:hint="eastAsia"/>
        </w:rPr>
        <w:lastRenderedPageBreak/>
        <w:t>D</w:t>
      </w:r>
      <w:r w:rsidRPr="00F9005D">
        <w:t xml:space="preserve">L/T 5352 </w:t>
      </w:r>
      <w:r w:rsidRPr="00F9005D">
        <w:rPr>
          <w:rFonts w:hint="eastAsia"/>
        </w:rPr>
        <w:t>高压配电装置设计规范</w:t>
      </w:r>
    </w:p>
    <w:p w14:paraId="56B3BB4B" w14:textId="77777777" w:rsidR="00887990" w:rsidRPr="00F9005D" w:rsidRDefault="00C613B1">
      <w:pPr>
        <w:pStyle w:val="afffffc"/>
        <w:ind w:firstLine="420"/>
      </w:pPr>
      <w:r w:rsidRPr="00F9005D">
        <w:rPr>
          <w:rFonts w:hint="eastAsia"/>
        </w:rPr>
        <w:t>N</w:t>
      </w:r>
      <w:r w:rsidRPr="00F9005D">
        <w:t xml:space="preserve">B/T 10642 </w:t>
      </w:r>
      <w:r w:rsidRPr="00F9005D">
        <w:rPr>
          <w:rFonts w:hint="eastAsia"/>
        </w:rPr>
        <w:t>光伏发电站支架技术要求</w:t>
      </w:r>
    </w:p>
    <w:p w14:paraId="48251F90" w14:textId="4E53216D" w:rsidR="00887990" w:rsidRPr="00F9005D" w:rsidRDefault="00C613B1">
      <w:pPr>
        <w:pStyle w:val="afffffc"/>
        <w:ind w:firstLine="420"/>
      </w:pPr>
      <w:r w:rsidRPr="00F9005D">
        <w:rPr>
          <w:rFonts w:hint="eastAsia"/>
        </w:rPr>
        <w:t>N</w:t>
      </w:r>
      <w:r w:rsidRPr="00F9005D">
        <w:t xml:space="preserve">B/T 11068 </w:t>
      </w:r>
      <w:r w:rsidRPr="00F9005D">
        <w:rPr>
          <w:rFonts w:hint="eastAsia"/>
        </w:rPr>
        <w:t>直流1</w:t>
      </w:r>
      <w:r w:rsidRPr="00F9005D">
        <w:t>500V</w:t>
      </w:r>
      <w:r w:rsidRPr="00F9005D">
        <w:rPr>
          <w:rFonts w:hint="eastAsia"/>
        </w:rPr>
        <w:t>光伏电站通用技术要求</w:t>
      </w:r>
    </w:p>
    <w:p w14:paraId="53389FB1" w14:textId="77777777" w:rsidR="00887990" w:rsidRPr="00F9005D" w:rsidRDefault="00C613B1">
      <w:pPr>
        <w:pStyle w:val="afffffc"/>
        <w:ind w:firstLine="420"/>
      </w:pPr>
      <w:r w:rsidRPr="00F9005D">
        <w:rPr>
          <w:rFonts w:hint="eastAsia"/>
        </w:rPr>
        <w:t>N</w:t>
      </w:r>
      <w:r w:rsidRPr="00F9005D">
        <w:t xml:space="preserve">B/T 32004 </w:t>
      </w:r>
      <w:r w:rsidRPr="00F9005D">
        <w:rPr>
          <w:rFonts w:hint="eastAsia"/>
        </w:rPr>
        <w:t>光伏并网逆变器技术规范</w:t>
      </w:r>
    </w:p>
    <w:p w14:paraId="3E5334F9" w14:textId="77777777" w:rsidR="00887990" w:rsidRPr="00F9005D" w:rsidRDefault="00C613B1">
      <w:pPr>
        <w:pStyle w:val="afffffc"/>
        <w:ind w:firstLine="420"/>
      </w:pPr>
      <w:r w:rsidRPr="00F9005D">
        <w:rPr>
          <w:rFonts w:hint="eastAsia"/>
        </w:rPr>
        <w:t>N</w:t>
      </w:r>
      <w:r w:rsidRPr="00F9005D">
        <w:t xml:space="preserve">B/T 41005 </w:t>
      </w:r>
      <w:r w:rsidRPr="00F9005D">
        <w:rPr>
          <w:rFonts w:hint="eastAsia"/>
        </w:rPr>
        <w:t>电能质量控制设备通用技术要求</w:t>
      </w:r>
    </w:p>
    <w:p w14:paraId="19240EF9" w14:textId="77777777" w:rsidR="00887990" w:rsidRDefault="00C613B1">
      <w:pPr>
        <w:pStyle w:val="afffffc"/>
        <w:ind w:firstLine="420"/>
      </w:pPr>
      <w:r w:rsidRPr="00F9005D">
        <w:rPr>
          <w:rFonts w:hint="eastAsia"/>
        </w:rPr>
        <w:t>I</w:t>
      </w:r>
      <w:r w:rsidRPr="00F9005D">
        <w:t xml:space="preserve">EC TS 62804-1 </w:t>
      </w:r>
      <w:r w:rsidRPr="00F9005D">
        <w:rPr>
          <w:rFonts w:hint="eastAsia"/>
        </w:rPr>
        <w:t>光伏（P</w:t>
      </w:r>
      <w:r w:rsidRPr="00F9005D">
        <w:t>V</w:t>
      </w:r>
      <w:r w:rsidRPr="00F9005D">
        <w:rPr>
          <w:rFonts w:hint="eastAsia"/>
        </w:rPr>
        <w:t>）组件 电势诱导衰减试验方法 第1部分：晶体硅[</w:t>
      </w:r>
      <w:r w:rsidRPr="00F9005D">
        <w:t xml:space="preserve">Photovoltaic(PV) </w:t>
      </w:r>
      <w:r w:rsidRPr="00F9005D">
        <w:rPr>
          <w:rFonts w:hint="eastAsia"/>
        </w:rPr>
        <w:t>module</w:t>
      </w:r>
      <w:r w:rsidRPr="00F9005D">
        <w:t>-Test methods for the detection of potential-induced degradation-Part 1:Crystalline silicon]</w:t>
      </w:r>
    </w:p>
    <w:p w14:paraId="175F2A1F" w14:textId="77777777" w:rsidR="00887990" w:rsidRDefault="00C613B1">
      <w:pPr>
        <w:pStyle w:val="affc"/>
        <w:spacing w:before="312" w:after="312"/>
      </w:pPr>
      <w:bookmarkStart w:id="63" w:name="_Toc190951307"/>
      <w:bookmarkStart w:id="64" w:name="_Toc190952610"/>
      <w:bookmarkStart w:id="65" w:name="_Toc187139758"/>
      <w:bookmarkStart w:id="66" w:name="_Toc97191425"/>
      <w:bookmarkStart w:id="67" w:name="_Toc183520912"/>
      <w:bookmarkStart w:id="68" w:name="_Toc192082097"/>
      <w:bookmarkStart w:id="69" w:name="_Toc192150297"/>
      <w:bookmarkStart w:id="70" w:name="_Toc192665877"/>
      <w:r>
        <w:rPr>
          <w:rFonts w:hint="eastAsia"/>
        </w:rPr>
        <w:t>术语和定义</w:t>
      </w:r>
      <w:bookmarkEnd w:id="63"/>
      <w:bookmarkEnd w:id="64"/>
      <w:bookmarkEnd w:id="65"/>
      <w:bookmarkEnd w:id="66"/>
      <w:bookmarkEnd w:id="67"/>
      <w:bookmarkEnd w:id="68"/>
      <w:bookmarkEnd w:id="69"/>
      <w:bookmarkEnd w:id="70"/>
    </w:p>
    <w:bookmarkStart w:id="71" w:name="_Toc26986532" w:displacedByCustomXml="next"/>
    <w:bookmarkEnd w:id="71" w:displacedByCustomXml="next"/>
    <w:sdt>
      <w:sdtPr>
        <w:id w:val="-1909835108"/>
        <w:placeholder>
          <w:docPart w:val="3B6623D8CB274C7C80466FCFA6C2281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55FB4E8" w14:textId="77777777" w:rsidR="00887990" w:rsidRDefault="00C613B1">
          <w:pPr>
            <w:pStyle w:val="afffffc"/>
            <w:ind w:firstLine="420"/>
          </w:pPr>
          <w:r>
            <w:t>下列术语和定义适用于本文件。</w:t>
          </w:r>
        </w:p>
      </w:sdtContent>
    </w:sdt>
    <w:p w14:paraId="73AC2110" w14:textId="77777777" w:rsidR="00887990" w:rsidRDefault="00887990">
      <w:pPr>
        <w:pStyle w:val="afffffffff5"/>
        <w:ind w:left="0"/>
      </w:pPr>
    </w:p>
    <w:p w14:paraId="2D7D5B86" w14:textId="4F28CEF8" w:rsidR="00887990" w:rsidRDefault="007C6C39">
      <w:pPr>
        <w:pStyle w:val="afffffc"/>
        <w:ind w:firstLine="420"/>
      </w:pPr>
      <w:r>
        <w:rPr>
          <w:rFonts w:ascii="黑体" w:eastAsia="黑体" w:hAnsi="黑体" w:hint="eastAsia"/>
        </w:rPr>
        <w:t>高质量</w:t>
      </w:r>
      <w:r w:rsidR="00C613B1">
        <w:rPr>
          <w:rFonts w:ascii="黑体" w:eastAsia="黑体" w:hAnsi="黑体" w:hint="eastAsia"/>
        </w:rPr>
        <w:t>光伏电站 high-</w:t>
      </w:r>
      <w:r w:rsidRPr="00522E93">
        <w:rPr>
          <w:rFonts w:ascii="黑体" w:eastAsia="黑体" w:hAnsi="黑体"/>
          <w:szCs w:val="28"/>
        </w:rPr>
        <w:t>quality</w:t>
      </w:r>
      <w:r w:rsidR="00C613B1">
        <w:rPr>
          <w:rFonts w:ascii="黑体" w:eastAsia="黑体" w:hAnsi="黑体"/>
        </w:rPr>
        <w:t xml:space="preserve"> photovoltaic</w:t>
      </w:r>
      <w:r w:rsidR="0044645F">
        <w:rPr>
          <w:rFonts w:ascii="黑体" w:eastAsia="黑体" w:hAnsi="黑体"/>
        </w:rPr>
        <w:t xml:space="preserve"> </w:t>
      </w:r>
      <w:r w:rsidR="00C613B1">
        <w:rPr>
          <w:rFonts w:ascii="黑体" w:eastAsia="黑体" w:hAnsi="黑体"/>
        </w:rPr>
        <w:t>power station</w:t>
      </w:r>
    </w:p>
    <w:p w14:paraId="7FDEC1D1" w14:textId="2FE6DFFA" w:rsidR="00887990" w:rsidRDefault="00C613B1">
      <w:pPr>
        <w:pStyle w:val="afffffc"/>
        <w:ind w:firstLine="420"/>
      </w:pPr>
      <w:r>
        <w:rPr>
          <w:rFonts w:hint="eastAsia"/>
        </w:rPr>
        <w:t>采用先进的设计及技术领先设备，实现电站安全可靠、运行稳定、土地集约、环境友好、</w:t>
      </w:r>
      <w:r w:rsidR="00C70307">
        <w:rPr>
          <w:rFonts w:hint="eastAsia"/>
        </w:rPr>
        <w:t>电网友好</w:t>
      </w:r>
      <w:r>
        <w:rPr>
          <w:rFonts w:hint="eastAsia"/>
        </w:rPr>
        <w:t>的光伏电站。</w:t>
      </w:r>
    </w:p>
    <w:p w14:paraId="1FBE604B" w14:textId="77777777" w:rsidR="00887990" w:rsidRDefault="00887990">
      <w:pPr>
        <w:pStyle w:val="afffffffff5"/>
        <w:ind w:left="0"/>
      </w:pPr>
    </w:p>
    <w:p w14:paraId="6580F057" w14:textId="77777777" w:rsidR="00887990" w:rsidRDefault="00C613B1">
      <w:pPr>
        <w:pStyle w:val="afffffc"/>
        <w:ind w:firstLine="420"/>
        <w:rPr>
          <w:rFonts w:ascii="黑体" w:eastAsia="黑体" w:hAnsi="黑体"/>
        </w:rPr>
      </w:pPr>
      <w:r>
        <w:rPr>
          <w:rFonts w:ascii="黑体" w:eastAsia="黑体" w:hAnsi="黑体" w:hint="eastAsia"/>
        </w:rPr>
        <w:t xml:space="preserve">光伏组件 </w:t>
      </w:r>
      <w:r>
        <w:rPr>
          <w:rFonts w:ascii="黑体" w:eastAsia="黑体" w:hAnsi="黑体"/>
        </w:rPr>
        <w:t xml:space="preserve">photovoltaic </w:t>
      </w:r>
      <w:r>
        <w:rPr>
          <w:rFonts w:ascii="黑体" w:eastAsia="黑体" w:hAnsi="黑体" w:hint="eastAsia"/>
        </w:rPr>
        <w:t>module</w:t>
      </w:r>
    </w:p>
    <w:p w14:paraId="1E91244E" w14:textId="2B4F28DF" w:rsidR="00887990" w:rsidRDefault="00C613B1">
      <w:pPr>
        <w:pStyle w:val="afffffc"/>
        <w:ind w:firstLine="420"/>
      </w:pPr>
      <w:r>
        <w:rPr>
          <w:rFonts w:hint="eastAsia"/>
        </w:rPr>
        <w:t>具有封装及内部联结的、能单独提供直流电输出的、最小不可分割的太阳电池组合装置，又称太阳能电池组件。</w:t>
      </w:r>
    </w:p>
    <w:p w14:paraId="412A90FD" w14:textId="6B811DF5" w:rsidR="00887990" w:rsidRDefault="00E05017" w:rsidP="00026A14">
      <w:pPr>
        <w:pStyle w:val="afffffc"/>
        <w:ind w:firstLine="420"/>
      </w:pPr>
      <w:bookmarkStart w:id="72" w:name="OLE_LINK5"/>
      <w:bookmarkStart w:id="73" w:name="OLE_LINK6"/>
      <w:r w:rsidRPr="007D62ED">
        <w:rPr>
          <w:rFonts w:hint="eastAsia"/>
        </w:rPr>
        <w:t>[来源：</w:t>
      </w:r>
      <w:r w:rsidRPr="007D62ED">
        <w:t>NB/T 11068-2023</w:t>
      </w:r>
      <w:r w:rsidR="00484E6F">
        <w:rPr>
          <w:rFonts w:hint="eastAsia"/>
        </w:rPr>
        <w:t>，3</w:t>
      </w:r>
      <w:r w:rsidR="00484E6F">
        <w:t>.1</w:t>
      </w:r>
      <w:r w:rsidRPr="007D62ED">
        <w:rPr>
          <w:rFonts w:hint="eastAsia"/>
        </w:rPr>
        <w:t>]</w:t>
      </w:r>
      <w:bookmarkEnd w:id="72"/>
      <w:bookmarkEnd w:id="73"/>
    </w:p>
    <w:p w14:paraId="7F4F7B7D" w14:textId="77777777" w:rsidR="00887990" w:rsidRDefault="00887990">
      <w:pPr>
        <w:pStyle w:val="afffffffff5"/>
        <w:ind w:left="0"/>
      </w:pPr>
    </w:p>
    <w:p w14:paraId="27417122" w14:textId="77777777" w:rsidR="00887990" w:rsidRDefault="00C613B1">
      <w:pPr>
        <w:pStyle w:val="afffffc"/>
        <w:ind w:firstLine="420"/>
        <w:rPr>
          <w:rFonts w:ascii="黑体" w:eastAsia="黑体" w:hAnsi="黑体"/>
        </w:rPr>
      </w:pPr>
      <w:r>
        <w:rPr>
          <w:rFonts w:ascii="黑体" w:eastAsia="黑体" w:hAnsi="黑体" w:hint="eastAsia"/>
        </w:rPr>
        <w:t>光</w:t>
      </w:r>
      <w:proofErr w:type="gramStart"/>
      <w:r>
        <w:rPr>
          <w:rFonts w:ascii="黑体" w:eastAsia="黑体" w:hAnsi="黑体" w:hint="eastAsia"/>
        </w:rPr>
        <w:t>伏系统</w:t>
      </w:r>
      <w:proofErr w:type="gramEnd"/>
      <w:r>
        <w:rPr>
          <w:rFonts w:ascii="黑体" w:eastAsia="黑体" w:hAnsi="黑体" w:hint="eastAsia"/>
        </w:rPr>
        <w:t xml:space="preserve">支架 </w:t>
      </w:r>
      <w:r>
        <w:rPr>
          <w:rFonts w:ascii="黑体" w:eastAsia="黑体" w:hAnsi="黑体"/>
        </w:rPr>
        <w:t>bracket for solar photo voltaic system</w:t>
      </w:r>
    </w:p>
    <w:p w14:paraId="149DEF9C" w14:textId="5EB77CC0" w:rsidR="00887990" w:rsidRDefault="00C613B1">
      <w:pPr>
        <w:pStyle w:val="afffffc"/>
        <w:ind w:firstLine="420"/>
      </w:pPr>
      <w:r>
        <w:rPr>
          <w:rFonts w:hint="eastAsia"/>
        </w:rPr>
        <w:t>支撑和</w:t>
      </w:r>
      <w:proofErr w:type="gramStart"/>
      <w:r>
        <w:rPr>
          <w:rFonts w:hint="eastAsia"/>
        </w:rPr>
        <w:t>固定光</w:t>
      </w:r>
      <w:proofErr w:type="gramEnd"/>
      <w:r>
        <w:rPr>
          <w:rFonts w:hint="eastAsia"/>
        </w:rPr>
        <w:t>伏组件的装置。</w:t>
      </w:r>
    </w:p>
    <w:p w14:paraId="4039ABE4" w14:textId="05CA5AD3" w:rsidR="00E05017" w:rsidRDefault="00E05017">
      <w:pPr>
        <w:pStyle w:val="afffffc"/>
        <w:ind w:firstLine="420"/>
      </w:pPr>
      <w:r>
        <w:t>[</w:t>
      </w:r>
      <w:r>
        <w:rPr>
          <w:rFonts w:hint="eastAsia"/>
        </w:rPr>
        <w:t>来源：</w:t>
      </w:r>
      <w:r>
        <w:t>NB/T 11068-2023</w:t>
      </w:r>
      <w:r w:rsidR="007D62ED">
        <w:rPr>
          <w:rFonts w:hint="eastAsia"/>
        </w:rPr>
        <w:t>，3</w:t>
      </w:r>
      <w:r w:rsidR="007D62ED">
        <w:t>.3</w:t>
      </w:r>
      <w:r>
        <w:t>]</w:t>
      </w:r>
    </w:p>
    <w:p w14:paraId="09FDE760" w14:textId="77777777" w:rsidR="00887990" w:rsidRDefault="00887990">
      <w:pPr>
        <w:pStyle w:val="afffffffff5"/>
        <w:ind w:left="0"/>
      </w:pPr>
    </w:p>
    <w:p w14:paraId="6CA20E16" w14:textId="70390FC9" w:rsidR="00887990" w:rsidRDefault="00C613B1">
      <w:pPr>
        <w:pStyle w:val="afffffc"/>
        <w:ind w:firstLine="420"/>
      </w:pPr>
      <w:r>
        <w:rPr>
          <w:rFonts w:ascii="黑体" w:eastAsia="黑体" w:hAnsi="黑体" w:hint="eastAsia"/>
        </w:rPr>
        <w:t xml:space="preserve">光伏逆变器 </w:t>
      </w:r>
      <w:r>
        <w:rPr>
          <w:rFonts w:ascii="黑体" w:eastAsia="黑体" w:hAnsi="黑体"/>
        </w:rPr>
        <w:t>photovoltaic inverter</w:t>
      </w:r>
    </w:p>
    <w:p w14:paraId="20035562" w14:textId="19375D72" w:rsidR="00887990" w:rsidRDefault="00C613B1">
      <w:pPr>
        <w:pStyle w:val="afffffc"/>
        <w:ind w:firstLine="420"/>
      </w:pPr>
      <w:r>
        <w:rPr>
          <w:rFonts w:hint="eastAsia"/>
        </w:rPr>
        <w:t>将光伏方阵输出的直流电变换成交流电的设备。</w:t>
      </w:r>
    </w:p>
    <w:p w14:paraId="7C08A717" w14:textId="21D9EEE0" w:rsidR="007D62ED" w:rsidRDefault="007D62ED" w:rsidP="007D62ED">
      <w:pPr>
        <w:pStyle w:val="afffffc"/>
        <w:ind w:firstLine="420"/>
      </w:pPr>
      <w:r>
        <w:t>[</w:t>
      </w:r>
      <w:r>
        <w:rPr>
          <w:rFonts w:hint="eastAsia"/>
        </w:rPr>
        <w:t>来源：</w:t>
      </w:r>
      <w:r>
        <w:t>NB/T 11068-2023</w:t>
      </w:r>
      <w:r>
        <w:rPr>
          <w:rFonts w:hint="eastAsia"/>
        </w:rPr>
        <w:t>，3</w:t>
      </w:r>
      <w:r>
        <w:t>.5]</w:t>
      </w:r>
    </w:p>
    <w:p w14:paraId="3AEF5FF4" w14:textId="77777777" w:rsidR="00887990" w:rsidRDefault="00887990">
      <w:pPr>
        <w:pStyle w:val="afffffffff5"/>
        <w:ind w:left="0"/>
      </w:pPr>
    </w:p>
    <w:p w14:paraId="0C40D4D5" w14:textId="77777777" w:rsidR="00887990" w:rsidRDefault="00C613B1">
      <w:pPr>
        <w:pStyle w:val="afffffc"/>
        <w:ind w:firstLine="420"/>
      </w:pPr>
      <w:r>
        <w:rPr>
          <w:rFonts w:ascii="黑体" w:eastAsia="黑体" w:hAnsi="黑体" w:hint="eastAsia"/>
        </w:rPr>
        <w:t xml:space="preserve">最大功率点跟踪 </w:t>
      </w:r>
      <w:r>
        <w:rPr>
          <w:rFonts w:ascii="黑体" w:eastAsia="黑体" w:hAnsi="黑体"/>
        </w:rPr>
        <w:t>maximum power point tracking</w:t>
      </w:r>
      <w:r>
        <w:rPr>
          <w:rFonts w:ascii="黑体" w:eastAsia="黑体" w:hAnsi="黑体" w:hint="eastAsia"/>
        </w:rPr>
        <w:t>；</w:t>
      </w:r>
      <w:r>
        <w:rPr>
          <w:rFonts w:ascii="黑体" w:eastAsia="黑体" w:hAnsi="黑体"/>
        </w:rPr>
        <w:t>MPPT</w:t>
      </w:r>
    </w:p>
    <w:p w14:paraId="2E31A3E8" w14:textId="3014AF61" w:rsidR="00887990" w:rsidRDefault="00C6705A">
      <w:pPr>
        <w:pStyle w:val="afffffc"/>
        <w:ind w:firstLine="420"/>
      </w:pPr>
      <w:r>
        <w:rPr>
          <w:rFonts w:hint="eastAsia"/>
        </w:rPr>
        <w:t>利用硬件设备和软件控制策略，让光伏组件串的输出功率始终工作在最大功率点附近</w:t>
      </w:r>
      <w:r w:rsidR="00C613B1">
        <w:rPr>
          <w:rFonts w:hint="eastAsia"/>
        </w:rPr>
        <w:t>。</w:t>
      </w:r>
    </w:p>
    <w:p w14:paraId="2498EE70" w14:textId="688948C4" w:rsidR="00C6705A" w:rsidRDefault="00C6705A">
      <w:pPr>
        <w:pStyle w:val="afffffc"/>
        <w:ind w:firstLine="420"/>
      </w:pPr>
      <w:r>
        <w:rPr>
          <w:rFonts w:hint="eastAsia"/>
        </w:rPr>
        <w:t>[来源：</w:t>
      </w:r>
      <w:r w:rsidR="00484E6F">
        <w:t>NB/T 11068-2023</w:t>
      </w:r>
      <w:r w:rsidR="00484E6F">
        <w:rPr>
          <w:rFonts w:hint="eastAsia"/>
        </w:rPr>
        <w:t>，3</w:t>
      </w:r>
      <w:r w:rsidR="00484E6F">
        <w:t>.7</w:t>
      </w:r>
      <w:r>
        <w:rPr>
          <w:rFonts w:hint="eastAsia"/>
        </w:rPr>
        <w:t>]</w:t>
      </w:r>
    </w:p>
    <w:p w14:paraId="4169BB6C" w14:textId="77777777" w:rsidR="00887990" w:rsidRDefault="00887990">
      <w:pPr>
        <w:pStyle w:val="afffffffff5"/>
        <w:ind w:left="0"/>
      </w:pPr>
    </w:p>
    <w:p w14:paraId="1047E44C" w14:textId="77777777" w:rsidR="00887990" w:rsidRDefault="00C613B1">
      <w:pPr>
        <w:pStyle w:val="afffffc"/>
        <w:ind w:firstLine="420"/>
        <w:rPr>
          <w:rFonts w:ascii="黑体" w:eastAsia="黑体" w:hAnsi="黑体"/>
        </w:rPr>
      </w:pPr>
      <w:r>
        <w:rPr>
          <w:rFonts w:ascii="黑体" w:eastAsia="黑体" w:hAnsi="黑体" w:hint="eastAsia"/>
        </w:rPr>
        <w:t xml:space="preserve">电位诱导衰减 </w:t>
      </w:r>
      <w:r>
        <w:rPr>
          <w:rFonts w:ascii="黑体" w:eastAsia="黑体" w:hAnsi="黑体"/>
        </w:rPr>
        <w:t>potential-induced degradation</w:t>
      </w:r>
      <w:r>
        <w:rPr>
          <w:rFonts w:ascii="黑体" w:eastAsia="黑体" w:hAnsi="黑体" w:hint="eastAsia"/>
        </w:rPr>
        <w:t>；</w:t>
      </w:r>
      <w:r>
        <w:rPr>
          <w:rFonts w:ascii="黑体" w:eastAsia="黑体" w:hAnsi="黑体"/>
        </w:rPr>
        <w:t>PID</w:t>
      </w:r>
    </w:p>
    <w:p w14:paraId="310DE4B8" w14:textId="33C9DB3C" w:rsidR="00887990" w:rsidRDefault="003E10C9">
      <w:pPr>
        <w:pStyle w:val="afffffc"/>
        <w:ind w:firstLine="420"/>
      </w:pPr>
      <w:r>
        <w:rPr>
          <w:rFonts w:hint="eastAsia"/>
        </w:rPr>
        <w:t>在长期高电压、高湿度作用下，光伏组件的太阳能电池与封装材料等之间存在离子迁移，导致组件光伏性能的持续衰减</w:t>
      </w:r>
      <w:r w:rsidR="00C613B1">
        <w:rPr>
          <w:rFonts w:hint="eastAsia"/>
        </w:rPr>
        <w:t>。</w:t>
      </w:r>
    </w:p>
    <w:p w14:paraId="61EC4E35" w14:textId="6888AEA3" w:rsidR="008112C4" w:rsidRPr="008112C4" w:rsidRDefault="008112C4">
      <w:pPr>
        <w:pStyle w:val="afffffc"/>
        <w:ind w:firstLine="420"/>
      </w:pPr>
      <w:r>
        <w:t>[</w:t>
      </w:r>
      <w:r>
        <w:rPr>
          <w:rFonts w:hint="eastAsia"/>
        </w:rPr>
        <w:t>来源：</w:t>
      </w:r>
      <w:r w:rsidR="00484E6F">
        <w:t>NB/T 11068-2023</w:t>
      </w:r>
      <w:r w:rsidR="00484E6F">
        <w:rPr>
          <w:rFonts w:hint="eastAsia"/>
        </w:rPr>
        <w:t>，3</w:t>
      </w:r>
      <w:r w:rsidR="00484E6F">
        <w:t>.8</w:t>
      </w:r>
      <w:r>
        <w:rPr>
          <w:rFonts w:hint="eastAsia"/>
        </w:rPr>
        <w:t>]</w:t>
      </w:r>
    </w:p>
    <w:p w14:paraId="7D0C27A7" w14:textId="77777777" w:rsidR="00887990" w:rsidRDefault="00887990">
      <w:pPr>
        <w:pStyle w:val="afffffffff5"/>
        <w:ind w:left="0"/>
      </w:pPr>
    </w:p>
    <w:p w14:paraId="565A3671" w14:textId="77777777" w:rsidR="00887990" w:rsidRDefault="00C613B1">
      <w:pPr>
        <w:pStyle w:val="afffffc"/>
        <w:ind w:firstLine="420"/>
        <w:rPr>
          <w:rFonts w:ascii="黑体" w:eastAsia="黑体" w:hAnsi="黑体"/>
        </w:rPr>
      </w:pPr>
      <w:r>
        <w:rPr>
          <w:rFonts w:ascii="黑体" w:eastAsia="黑体" w:hAnsi="黑体" w:hint="eastAsia"/>
        </w:rPr>
        <w:t xml:space="preserve">低电压穿越 </w:t>
      </w:r>
      <w:r>
        <w:rPr>
          <w:rFonts w:ascii="黑体" w:eastAsia="黑体" w:hAnsi="黑体"/>
        </w:rPr>
        <w:t>low voltage ride through</w:t>
      </w:r>
      <w:r>
        <w:rPr>
          <w:rFonts w:ascii="黑体" w:eastAsia="黑体" w:hAnsi="黑体" w:hint="eastAsia"/>
        </w:rPr>
        <w:t>；</w:t>
      </w:r>
      <w:r>
        <w:rPr>
          <w:rFonts w:ascii="黑体" w:eastAsia="黑体" w:hAnsi="黑体"/>
        </w:rPr>
        <w:t>LVRT</w:t>
      </w:r>
    </w:p>
    <w:p w14:paraId="5DE761CB" w14:textId="578FD95E" w:rsidR="00887990" w:rsidRDefault="00C613B1">
      <w:pPr>
        <w:pStyle w:val="afffffc"/>
        <w:ind w:firstLine="420"/>
      </w:pPr>
      <w:r>
        <w:rPr>
          <w:rFonts w:hint="eastAsia"/>
        </w:rPr>
        <w:t>当电力系统事故或扰动引起光伏电站并网点电压跌落时，在一定的电压跌落范围和时间间隔内，光伏电站能保证不脱网连续运行。</w:t>
      </w:r>
    </w:p>
    <w:p w14:paraId="4492C390" w14:textId="5EA09DDF" w:rsidR="00E05017" w:rsidRDefault="00E05017">
      <w:pPr>
        <w:pStyle w:val="afffffc"/>
        <w:ind w:firstLine="420"/>
      </w:pPr>
      <w:r>
        <w:t>[</w:t>
      </w:r>
      <w:r>
        <w:rPr>
          <w:rFonts w:hint="eastAsia"/>
        </w:rPr>
        <w:t>来源：</w:t>
      </w:r>
      <w:r w:rsidR="00484E6F">
        <w:t>NB/T 11068-2023</w:t>
      </w:r>
      <w:r w:rsidR="00484E6F">
        <w:rPr>
          <w:rFonts w:hint="eastAsia"/>
        </w:rPr>
        <w:t>，3</w:t>
      </w:r>
      <w:r w:rsidR="00484E6F">
        <w:t>.9</w:t>
      </w:r>
      <w:r>
        <w:t>]</w:t>
      </w:r>
    </w:p>
    <w:p w14:paraId="109F934C" w14:textId="77777777" w:rsidR="00887990" w:rsidRDefault="00887990">
      <w:pPr>
        <w:pStyle w:val="afffffffff5"/>
        <w:ind w:left="0"/>
      </w:pPr>
    </w:p>
    <w:p w14:paraId="54E28953" w14:textId="77777777" w:rsidR="00887990" w:rsidRDefault="00C613B1">
      <w:pPr>
        <w:pStyle w:val="afffffc"/>
        <w:ind w:firstLine="420"/>
      </w:pPr>
      <w:r>
        <w:rPr>
          <w:rFonts w:ascii="黑体" w:eastAsia="黑体" w:hAnsi="黑体" w:hint="eastAsia"/>
        </w:rPr>
        <w:t>高电压穿越 high</w:t>
      </w:r>
      <w:r>
        <w:rPr>
          <w:rFonts w:ascii="黑体" w:eastAsia="黑体" w:hAnsi="黑体"/>
        </w:rPr>
        <w:t xml:space="preserve"> voltage ride through</w:t>
      </w:r>
      <w:r>
        <w:rPr>
          <w:rFonts w:ascii="黑体" w:eastAsia="黑体" w:hAnsi="黑体" w:hint="eastAsia"/>
        </w:rPr>
        <w:t>；</w:t>
      </w:r>
      <w:r>
        <w:rPr>
          <w:rFonts w:ascii="黑体" w:eastAsia="黑体" w:hAnsi="黑体"/>
        </w:rPr>
        <w:t>HVRT</w:t>
      </w:r>
    </w:p>
    <w:p w14:paraId="11BB1045" w14:textId="05E82ED3" w:rsidR="00887990" w:rsidRDefault="00C613B1" w:rsidP="00CE0A64">
      <w:pPr>
        <w:pStyle w:val="afffffc"/>
        <w:ind w:leftChars="100" w:left="210" w:firstLineChars="100" w:firstLine="210"/>
      </w:pPr>
      <w:r>
        <w:rPr>
          <w:rFonts w:hint="eastAsia"/>
        </w:rPr>
        <w:t>当电力系统事故或扰动引起光伏电站并网点电压升高时，在一定的电压升高范围和时间间隔内，光伏电站能保证不脱网连续运行。</w:t>
      </w:r>
    </w:p>
    <w:p w14:paraId="37591A69" w14:textId="0956A174" w:rsidR="00E05017" w:rsidRDefault="00E05017">
      <w:pPr>
        <w:pStyle w:val="afffffc"/>
        <w:ind w:firstLine="420"/>
      </w:pPr>
      <w:r>
        <w:t>[</w:t>
      </w:r>
      <w:r>
        <w:rPr>
          <w:rFonts w:hint="eastAsia"/>
        </w:rPr>
        <w:t>来源：</w:t>
      </w:r>
      <w:r>
        <w:t>NB/T 11068-2023</w:t>
      </w:r>
      <w:r w:rsidR="00484E6F">
        <w:rPr>
          <w:rFonts w:hint="eastAsia"/>
        </w:rPr>
        <w:t>,</w:t>
      </w:r>
      <w:r w:rsidR="00484E6F">
        <w:t>3.10</w:t>
      </w:r>
      <w:r>
        <w:t>]</w:t>
      </w:r>
    </w:p>
    <w:p w14:paraId="506BD5BF" w14:textId="77777777" w:rsidR="00887990" w:rsidRDefault="00C613B1">
      <w:pPr>
        <w:pStyle w:val="affc"/>
        <w:spacing w:before="312" w:after="312"/>
      </w:pPr>
      <w:bookmarkStart w:id="74" w:name="_Toc190951308"/>
      <w:bookmarkStart w:id="75" w:name="_Toc190952611"/>
      <w:bookmarkStart w:id="76" w:name="_Toc192082098"/>
      <w:bookmarkStart w:id="77" w:name="_Toc192150298"/>
      <w:bookmarkStart w:id="78" w:name="_Toc192665878"/>
      <w:r>
        <w:rPr>
          <w:rFonts w:hint="eastAsia"/>
        </w:rPr>
        <w:t>光伏电站类型</w:t>
      </w:r>
      <w:bookmarkEnd w:id="74"/>
      <w:bookmarkEnd w:id="75"/>
      <w:bookmarkEnd w:id="76"/>
      <w:bookmarkEnd w:id="77"/>
      <w:bookmarkEnd w:id="78"/>
    </w:p>
    <w:p w14:paraId="243839D7" w14:textId="55B62B97" w:rsidR="00D9256A" w:rsidRDefault="00D9256A" w:rsidP="00626872">
      <w:pPr>
        <w:pStyle w:val="affd"/>
        <w:spacing w:before="156" w:after="156"/>
        <w:ind w:left="0"/>
      </w:pPr>
      <w:bookmarkStart w:id="79" w:name="_Toc192082099"/>
      <w:bookmarkStart w:id="80" w:name="_Toc192150299"/>
      <w:bookmarkStart w:id="81" w:name="_Toc192665879"/>
      <w:r>
        <w:rPr>
          <w:rFonts w:hint="eastAsia"/>
        </w:rPr>
        <w:t>分布式光伏电站</w:t>
      </w:r>
      <w:bookmarkEnd w:id="79"/>
      <w:bookmarkEnd w:id="80"/>
      <w:bookmarkEnd w:id="81"/>
    </w:p>
    <w:p w14:paraId="23F9CF91" w14:textId="5E832E14" w:rsidR="00887990" w:rsidRDefault="00D9256A" w:rsidP="00626872">
      <w:pPr>
        <w:pStyle w:val="afffffffff8"/>
        <w:ind w:left="0"/>
      </w:pPr>
      <w:r>
        <w:rPr>
          <w:rFonts w:hint="eastAsia"/>
        </w:rPr>
        <w:t>与公共电网连接点电压等级不超过3</w:t>
      </w:r>
      <w:r>
        <w:t>80V</w:t>
      </w:r>
      <w:r>
        <w:rPr>
          <w:rFonts w:hint="eastAsia"/>
        </w:rPr>
        <w:t>的自然人户用分布式光伏。</w:t>
      </w:r>
      <w:r>
        <w:t xml:space="preserve"> </w:t>
      </w:r>
    </w:p>
    <w:p w14:paraId="698B9EB0" w14:textId="69C48FE6" w:rsidR="00D9256A" w:rsidRDefault="00D9256A" w:rsidP="00626872">
      <w:pPr>
        <w:pStyle w:val="afffffffff8"/>
        <w:ind w:left="0"/>
      </w:pPr>
      <w:r>
        <w:rPr>
          <w:rFonts w:hint="eastAsia"/>
        </w:rPr>
        <w:t>与公共电网连接点电压等级不超过1</w:t>
      </w:r>
      <w:r>
        <w:t>0</w:t>
      </w:r>
      <w:r>
        <w:rPr>
          <w:rFonts w:hint="eastAsia"/>
        </w:rPr>
        <w:t>kV（2</w:t>
      </w:r>
      <w:r>
        <w:t>0</w:t>
      </w:r>
      <w:r>
        <w:rPr>
          <w:rFonts w:hint="eastAsia"/>
        </w:rPr>
        <w:t>kV）、总装机容量不超过6</w:t>
      </w:r>
      <w:r>
        <w:t>MW</w:t>
      </w:r>
      <w:r>
        <w:rPr>
          <w:rFonts w:hint="eastAsia"/>
        </w:rPr>
        <w:t>的非自然人户用分布式光伏。</w:t>
      </w:r>
    </w:p>
    <w:p w14:paraId="003E916E" w14:textId="11B9C822" w:rsidR="00D9256A" w:rsidRDefault="00D9256A" w:rsidP="00626872">
      <w:pPr>
        <w:pStyle w:val="afffffffff8"/>
        <w:ind w:left="0"/>
      </w:pPr>
      <w:r>
        <w:rPr>
          <w:rFonts w:hint="eastAsia"/>
        </w:rPr>
        <w:t>与公共电网连接点电压等级不超过1</w:t>
      </w:r>
      <w:r>
        <w:t>0</w:t>
      </w:r>
      <w:r>
        <w:rPr>
          <w:rFonts w:hint="eastAsia"/>
        </w:rPr>
        <w:t>kV（2</w:t>
      </w:r>
      <w:r>
        <w:t>0</w:t>
      </w:r>
      <w:r>
        <w:rPr>
          <w:rFonts w:hint="eastAsia"/>
        </w:rPr>
        <w:t>kV）、总装机容量原则上不超过6</w:t>
      </w:r>
      <w:r>
        <w:t>MW</w:t>
      </w:r>
      <w:r>
        <w:rPr>
          <w:rFonts w:hint="eastAsia"/>
        </w:rPr>
        <w:t>的一般工商业分布式光伏。</w:t>
      </w:r>
    </w:p>
    <w:p w14:paraId="69169CD1" w14:textId="4B0715D5" w:rsidR="00D9256A" w:rsidRDefault="00D9256A" w:rsidP="00626872">
      <w:pPr>
        <w:pStyle w:val="afffffffff8"/>
        <w:ind w:left="0"/>
      </w:pPr>
      <w:r>
        <w:rPr>
          <w:rFonts w:hint="eastAsia"/>
        </w:rPr>
        <w:t>与公共电网连接点电压等级为3</w:t>
      </w:r>
      <w:r>
        <w:t>5</w:t>
      </w:r>
      <w:r>
        <w:rPr>
          <w:rFonts w:hint="eastAsia"/>
        </w:rPr>
        <w:t>kV、总装机容量原则上不超过2</w:t>
      </w:r>
      <w:r>
        <w:t>0MW</w:t>
      </w:r>
      <w:r>
        <w:rPr>
          <w:rFonts w:hint="eastAsia"/>
        </w:rPr>
        <w:t>或与公共电网连接点电压等级为1</w:t>
      </w:r>
      <w:r>
        <w:t>10</w:t>
      </w:r>
      <w:r>
        <w:rPr>
          <w:rFonts w:hint="eastAsia"/>
        </w:rPr>
        <w:t>kV（6</w:t>
      </w:r>
      <w:r>
        <w:t>6</w:t>
      </w:r>
      <w:r>
        <w:rPr>
          <w:rFonts w:hint="eastAsia"/>
        </w:rPr>
        <w:t>kV）、总装机容量原则上不超过5</w:t>
      </w:r>
      <w:r>
        <w:t>0MW</w:t>
      </w:r>
      <w:r>
        <w:rPr>
          <w:rFonts w:hint="eastAsia"/>
        </w:rPr>
        <w:t>的分布式光伏。</w:t>
      </w:r>
    </w:p>
    <w:p w14:paraId="69DD69D0" w14:textId="22E24EE4" w:rsidR="00626872" w:rsidRDefault="00626872" w:rsidP="00626872">
      <w:pPr>
        <w:pStyle w:val="affd"/>
        <w:spacing w:before="156" w:after="156"/>
        <w:ind w:left="0"/>
      </w:pPr>
      <w:bookmarkStart w:id="82" w:name="_Toc192082100"/>
      <w:bookmarkStart w:id="83" w:name="_Toc192150300"/>
      <w:bookmarkStart w:id="84" w:name="_Toc192665880"/>
      <w:r w:rsidRPr="00626872">
        <w:rPr>
          <w:rFonts w:hint="eastAsia"/>
        </w:rPr>
        <w:t>集中式光伏电站</w:t>
      </w:r>
      <w:bookmarkEnd w:id="82"/>
      <w:bookmarkEnd w:id="83"/>
      <w:bookmarkEnd w:id="84"/>
    </w:p>
    <w:p w14:paraId="5469E15C" w14:textId="298B7125" w:rsidR="00887990" w:rsidRDefault="00765ABE" w:rsidP="00626872">
      <w:pPr>
        <w:pStyle w:val="afffffc"/>
        <w:ind w:firstLine="420"/>
      </w:pPr>
      <w:r>
        <w:rPr>
          <w:rFonts w:hint="eastAsia"/>
        </w:rPr>
        <w:t>除</w:t>
      </w:r>
      <w:r w:rsidR="0043702A">
        <w:rPr>
          <w:rFonts w:hint="eastAsia"/>
        </w:rPr>
        <w:t>分布式光伏电站外</w:t>
      </w:r>
      <w:r>
        <w:rPr>
          <w:rFonts w:hint="eastAsia"/>
        </w:rPr>
        <w:t>，</w:t>
      </w:r>
      <w:r w:rsidR="0043702A">
        <w:rPr>
          <w:rFonts w:hint="eastAsia"/>
        </w:rPr>
        <w:t>其余</w:t>
      </w:r>
      <w:r w:rsidR="00D9256A">
        <w:rPr>
          <w:rFonts w:hint="eastAsia"/>
        </w:rPr>
        <w:t>为集中式光伏电站。</w:t>
      </w:r>
    </w:p>
    <w:p w14:paraId="3C81D5FE" w14:textId="77777777" w:rsidR="00887990" w:rsidRDefault="00C613B1">
      <w:pPr>
        <w:pStyle w:val="affc"/>
        <w:spacing w:before="312" w:after="312"/>
      </w:pPr>
      <w:bookmarkStart w:id="85" w:name="_Toc187139759"/>
      <w:bookmarkStart w:id="86" w:name="_Toc183520913"/>
      <w:bookmarkStart w:id="87" w:name="_Toc190952612"/>
      <w:bookmarkStart w:id="88" w:name="_Toc190951309"/>
      <w:bookmarkStart w:id="89" w:name="_Toc192082101"/>
      <w:bookmarkStart w:id="90" w:name="_Toc192150301"/>
      <w:bookmarkStart w:id="91" w:name="_Toc192665881"/>
      <w:r>
        <w:rPr>
          <w:rFonts w:hint="eastAsia"/>
        </w:rPr>
        <w:t>总体要求</w:t>
      </w:r>
      <w:bookmarkEnd w:id="85"/>
      <w:bookmarkEnd w:id="86"/>
      <w:bookmarkEnd w:id="87"/>
      <w:bookmarkEnd w:id="88"/>
      <w:bookmarkEnd w:id="89"/>
      <w:bookmarkEnd w:id="90"/>
      <w:bookmarkEnd w:id="91"/>
    </w:p>
    <w:p w14:paraId="4F139085" w14:textId="77777777" w:rsidR="00887990" w:rsidRDefault="00C613B1">
      <w:pPr>
        <w:pStyle w:val="affd"/>
        <w:spacing w:before="156" w:after="156"/>
        <w:ind w:left="0"/>
      </w:pPr>
      <w:bookmarkStart w:id="92" w:name="_Toc190951310"/>
      <w:bookmarkStart w:id="93" w:name="_Toc183520914"/>
      <w:bookmarkStart w:id="94" w:name="_Toc190952613"/>
      <w:bookmarkStart w:id="95" w:name="_Toc187139760"/>
      <w:bookmarkStart w:id="96" w:name="_Toc192082102"/>
      <w:bookmarkStart w:id="97" w:name="_Toc192150302"/>
      <w:bookmarkStart w:id="98" w:name="_Toc192665882"/>
      <w:r>
        <w:rPr>
          <w:rFonts w:hint="eastAsia"/>
        </w:rPr>
        <w:t>通用要求</w:t>
      </w:r>
      <w:bookmarkEnd w:id="92"/>
      <w:bookmarkEnd w:id="93"/>
      <w:bookmarkEnd w:id="94"/>
      <w:bookmarkEnd w:id="95"/>
      <w:bookmarkEnd w:id="96"/>
      <w:bookmarkEnd w:id="97"/>
      <w:bookmarkEnd w:id="98"/>
    </w:p>
    <w:p w14:paraId="4F0C1D86" w14:textId="6CFD0D38" w:rsidR="00887990" w:rsidRDefault="006A6017" w:rsidP="00A30742">
      <w:pPr>
        <w:pStyle w:val="afffffffff8"/>
        <w:ind w:left="0"/>
      </w:pPr>
      <w:r>
        <w:rPr>
          <w:rFonts w:hint="eastAsia"/>
        </w:rPr>
        <w:t>高质量</w:t>
      </w:r>
      <w:r w:rsidR="00C613B1">
        <w:rPr>
          <w:rFonts w:hint="eastAsia"/>
        </w:rPr>
        <w:t>光伏电站应</w:t>
      </w:r>
      <w:r w:rsidR="00765ABE">
        <w:rPr>
          <w:rFonts w:hint="eastAsia"/>
        </w:rPr>
        <w:t>为</w:t>
      </w:r>
      <w:r w:rsidR="00542FE1">
        <w:rPr>
          <w:rFonts w:hint="eastAsia"/>
        </w:rPr>
        <w:t>采用先进的设计及技术领先设备，实现</w:t>
      </w:r>
      <w:r w:rsidR="00C613B1">
        <w:rPr>
          <w:rFonts w:hint="eastAsia"/>
        </w:rPr>
        <w:t>安全可靠、运行稳定、土地集约、环境友好、电网友好</w:t>
      </w:r>
      <w:r w:rsidR="00765ABE">
        <w:rPr>
          <w:rFonts w:hint="eastAsia"/>
        </w:rPr>
        <w:t>的光伏电站</w:t>
      </w:r>
      <w:r w:rsidR="00C613B1">
        <w:rPr>
          <w:rFonts w:hint="eastAsia"/>
        </w:rPr>
        <w:t>。</w:t>
      </w:r>
    </w:p>
    <w:p w14:paraId="4DA7B22D" w14:textId="241B165B" w:rsidR="001D6B4F" w:rsidRDefault="001D6B4F" w:rsidP="00A30742">
      <w:pPr>
        <w:pStyle w:val="afffffffff8"/>
        <w:ind w:left="0"/>
      </w:pPr>
      <w:r>
        <w:rPr>
          <w:rFonts w:hint="eastAsia"/>
        </w:rPr>
        <w:t>高</w:t>
      </w:r>
      <w:r w:rsidR="006A6017">
        <w:rPr>
          <w:rFonts w:hint="eastAsia"/>
        </w:rPr>
        <w:t>质量</w:t>
      </w:r>
      <w:r>
        <w:rPr>
          <w:rFonts w:hint="eastAsia"/>
        </w:rPr>
        <w:t>光伏电站的总体设计应符合G</w:t>
      </w:r>
      <w:r>
        <w:t>B 50797</w:t>
      </w:r>
      <w:r>
        <w:rPr>
          <w:rFonts w:hint="eastAsia"/>
        </w:rPr>
        <w:t>的要求。</w:t>
      </w:r>
    </w:p>
    <w:p w14:paraId="39C9A5CA" w14:textId="2708AC39" w:rsidR="00887990" w:rsidRDefault="00C613B1" w:rsidP="00A30742">
      <w:pPr>
        <w:pStyle w:val="afffffffff8"/>
        <w:ind w:left="0"/>
      </w:pPr>
      <w:r>
        <w:rPr>
          <w:rFonts w:hint="eastAsia"/>
        </w:rPr>
        <w:t>改建及扩建电站中符合现行国家</w:t>
      </w:r>
      <w:r w:rsidR="0059160E">
        <w:rPr>
          <w:rFonts w:hint="eastAsia"/>
        </w:rPr>
        <w:t>、行业</w:t>
      </w:r>
      <w:r>
        <w:rPr>
          <w:rFonts w:hint="eastAsia"/>
        </w:rPr>
        <w:t>标准</w:t>
      </w:r>
      <w:r w:rsidR="0059160E">
        <w:rPr>
          <w:rFonts w:hint="eastAsia"/>
        </w:rPr>
        <w:t>及本规范要求</w:t>
      </w:r>
      <w:r>
        <w:rPr>
          <w:rFonts w:hint="eastAsia"/>
        </w:rPr>
        <w:t>的设备可直接利用。</w:t>
      </w:r>
    </w:p>
    <w:p w14:paraId="07EA1971" w14:textId="77777777" w:rsidR="00887990" w:rsidRDefault="00C613B1">
      <w:pPr>
        <w:pStyle w:val="affd"/>
        <w:spacing w:before="156" w:after="156"/>
        <w:ind w:left="0"/>
      </w:pPr>
      <w:bookmarkStart w:id="99" w:name="_Toc190952614"/>
      <w:bookmarkStart w:id="100" w:name="_Toc190951311"/>
      <w:bookmarkStart w:id="101" w:name="_Toc192082103"/>
      <w:bookmarkStart w:id="102" w:name="_Toc192150303"/>
      <w:bookmarkStart w:id="103" w:name="_Toc192665883"/>
      <w:r>
        <w:rPr>
          <w:rFonts w:hint="eastAsia"/>
        </w:rPr>
        <w:t>安全可靠</w:t>
      </w:r>
      <w:bookmarkEnd w:id="99"/>
      <w:bookmarkEnd w:id="100"/>
      <w:bookmarkEnd w:id="101"/>
      <w:bookmarkEnd w:id="102"/>
      <w:bookmarkEnd w:id="103"/>
    </w:p>
    <w:p w14:paraId="6DD9F69E" w14:textId="292452BC" w:rsidR="00887990" w:rsidRDefault="00C613B1" w:rsidP="00A30742">
      <w:pPr>
        <w:pStyle w:val="afffffffff8"/>
        <w:ind w:left="0"/>
      </w:pPr>
      <w:r>
        <w:rPr>
          <w:rFonts w:hint="eastAsia"/>
        </w:rPr>
        <w:t>电站设计应充分考虑</w:t>
      </w:r>
      <w:r w:rsidR="006938AF">
        <w:rPr>
          <w:rFonts w:hint="eastAsia"/>
        </w:rPr>
        <w:t>项目</w:t>
      </w:r>
      <w:r w:rsidR="00F9005D">
        <w:rPr>
          <w:rFonts w:hint="eastAsia"/>
        </w:rPr>
        <w:t>所在</w:t>
      </w:r>
      <w:r w:rsidR="006938AF">
        <w:rPr>
          <w:rFonts w:hint="eastAsia"/>
        </w:rPr>
        <w:t>地</w:t>
      </w:r>
      <w:r>
        <w:rPr>
          <w:rFonts w:hint="eastAsia"/>
        </w:rPr>
        <w:t>气候、地理环境等因素</w:t>
      </w:r>
      <w:r w:rsidR="001D096F">
        <w:rPr>
          <w:rFonts w:hint="eastAsia"/>
        </w:rPr>
        <w:t>。</w:t>
      </w:r>
    </w:p>
    <w:p w14:paraId="67032DCF" w14:textId="6DD696D6" w:rsidR="00F9005D" w:rsidRDefault="00F9005D" w:rsidP="00A30742">
      <w:pPr>
        <w:pStyle w:val="afffffffff8"/>
        <w:ind w:left="0"/>
      </w:pPr>
      <w:r>
        <w:rPr>
          <w:rFonts w:hint="eastAsia"/>
        </w:rPr>
        <w:t>电站设计应充分考虑建设人员及运行维护人员的安全。</w:t>
      </w:r>
    </w:p>
    <w:p w14:paraId="5C657C29" w14:textId="52D55B1D" w:rsidR="00F9005D" w:rsidRDefault="00F9005D" w:rsidP="00F9005D">
      <w:pPr>
        <w:pStyle w:val="afffffffff8"/>
        <w:ind w:left="0"/>
      </w:pPr>
      <w:r>
        <w:rPr>
          <w:rFonts w:hint="eastAsia"/>
        </w:rPr>
        <w:t>电站</w:t>
      </w:r>
      <w:r w:rsidRPr="00733FC4">
        <w:rPr>
          <w:rFonts w:hint="eastAsia"/>
        </w:rPr>
        <w:t>设备</w:t>
      </w:r>
      <w:r>
        <w:rPr>
          <w:rFonts w:hint="eastAsia"/>
        </w:rPr>
        <w:t>应</w:t>
      </w:r>
      <w:r w:rsidRPr="00733FC4">
        <w:rPr>
          <w:rFonts w:hint="eastAsia"/>
        </w:rPr>
        <w:t>符合国际或国家标准</w:t>
      </w:r>
      <w:r>
        <w:rPr>
          <w:rFonts w:hint="eastAsia"/>
        </w:rPr>
        <w:t>的规定</w:t>
      </w:r>
      <w:r w:rsidR="00885D4F">
        <w:rPr>
          <w:rFonts w:hint="eastAsia"/>
        </w:rPr>
        <w:t>，</w:t>
      </w:r>
      <w:r>
        <w:rPr>
          <w:rFonts w:hint="eastAsia"/>
        </w:rPr>
        <w:t>设备应</w:t>
      </w:r>
      <w:r w:rsidRPr="00733FC4">
        <w:rPr>
          <w:rFonts w:hint="eastAsia"/>
        </w:rPr>
        <w:t>牢固安装</w:t>
      </w:r>
      <w:r>
        <w:rPr>
          <w:rFonts w:hint="eastAsia"/>
        </w:rPr>
        <w:t>，规范布置，</w:t>
      </w:r>
      <w:r w:rsidRPr="00733FC4">
        <w:rPr>
          <w:rFonts w:hint="eastAsia"/>
        </w:rPr>
        <w:t>可靠连接。</w:t>
      </w:r>
    </w:p>
    <w:p w14:paraId="65BCE246" w14:textId="3410EC7D" w:rsidR="00887990" w:rsidRPr="0059160E" w:rsidRDefault="00733FC4" w:rsidP="0059160E">
      <w:pPr>
        <w:pStyle w:val="afffffffff8"/>
        <w:ind w:left="0"/>
      </w:pPr>
      <w:r w:rsidRPr="00733FC4">
        <w:rPr>
          <w:rFonts w:hint="eastAsia"/>
        </w:rPr>
        <w:t>电站周边应设置明显的安全警示标识，宜安装必要的安全防护设施，如围栏、门禁系统等。</w:t>
      </w:r>
    </w:p>
    <w:p w14:paraId="16FB2E28" w14:textId="3885BBA6" w:rsidR="00887990" w:rsidRPr="00F97DAF" w:rsidRDefault="00361912" w:rsidP="00F97DAF">
      <w:pPr>
        <w:pStyle w:val="afffffffff8"/>
        <w:ind w:left="0"/>
      </w:pPr>
      <w:r>
        <w:rPr>
          <w:rFonts w:hint="eastAsia"/>
        </w:rPr>
        <w:t>装机容量</w:t>
      </w:r>
      <w:r w:rsidR="004E0919">
        <w:rPr>
          <w:rFonts w:hint="eastAsia"/>
        </w:rPr>
        <w:t>大于</w:t>
      </w:r>
      <w:r>
        <w:rPr>
          <w:rFonts w:hint="eastAsia"/>
        </w:rPr>
        <w:t>3</w:t>
      </w:r>
      <w:r>
        <w:t>0MW</w:t>
      </w:r>
      <w:r>
        <w:rPr>
          <w:rFonts w:hint="eastAsia"/>
        </w:rPr>
        <w:t>的</w:t>
      </w:r>
      <w:r w:rsidR="00C613B1">
        <w:rPr>
          <w:rFonts w:hint="eastAsia"/>
        </w:rPr>
        <w:t>光伏电站应按照GA</w:t>
      </w:r>
      <w:r w:rsidR="00C613B1">
        <w:t xml:space="preserve"> </w:t>
      </w:r>
      <w:r w:rsidR="00C613B1">
        <w:rPr>
          <w:rFonts w:hint="eastAsia"/>
        </w:rPr>
        <w:t>1800.5设置安全防范系统。</w:t>
      </w:r>
    </w:p>
    <w:p w14:paraId="61E70D0A" w14:textId="77777777" w:rsidR="00887990" w:rsidRDefault="00C613B1">
      <w:pPr>
        <w:pStyle w:val="affd"/>
        <w:spacing w:before="156" w:after="156"/>
        <w:ind w:left="0"/>
      </w:pPr>
      <w:bookmarkStart w:id="104" w:name="_Toc190951312"/>
      <w:bookmarkStart w:id="105" w:name="_Toc190952615"/>
      <w:bookmarkStart w:id="106" w:name="_Toc192082104"/>
      <w:bookmarkStart w:id="107" w:name="_Toc192150304"/>
      <w:bookmarkStart w:id="108" w:name="_Toc192665884"/>
      <w:r>
        <w:rPr>
          <w:rFonts w:hint="eastAsia"/>
        </w:rPr>
        <w:t>运行稳定</w:t>
      </w:r>
      <w:bookmarkEnd w:id="104"/>
      <w:bookmarkEnd w:id="105"/>
      <w:bookmarkEnd w:id="106"/>
      <w:bookmarkEnd w:id="107"/>
      <w:bookmarkEnd w:id="108"/>
    </w:p>
    <w:p w14:paraId="3A921D57" w14:textId="77777777" w:rsidR="00B36664" w:rsidRDefault="00C613B1" w:rsidP="0087772F">
      <w:pPr>
        <w:pStyle w:val="afffffffff8"/>
        <w:ind w:left="0"/>
      </w:pPr>
      <w:r>
        <w:rPr>
          <w:rFonts w:hint="eastAsia"/>
        </w:rPr>
        <w:t>光伏组件应具有高转换效率和稳定功率输出特性。</w:t>
      </w:r>
    </w:p>
    <w:p w14:paraId="77EC10AC" w14:textId="039D09EB" w:rsidR="00887990" w:rsidRDefault="00C613B1" w:rsidP="0087772F">
      <w:pPr>
        <w:pStyle w:val="afffffffff8"/>
        <w:ind w:left="0"/>
      </w:pPr>
      <w:r>
        <w:rPr>
          <w:rFonts w:hint="eastAsia"/>
        </w:rPr>
        <w:t>逆变器应具备高效的电能转换能力、稳定的运行能力及良好的最大功率跟踪功能。</w:t>
      </w:r>
    </w:p>
    <w:p w14:paraId="32D15AD7" w14:textId="24287A33" w:rsidR="00887990" w:rsidRDefault="00C613B1" w:rsidP="0087772F">
      <w:pPr>
        <w:pStyle w:val="afffffffff8"/>
        <w:ind w:left="0"/>
      </w:pPr>
      <w:r>
        <w:rPr>
          <w:rFonts w:hint="eastAsia"/>
        </w:rPr>
        <w:t>光伏电站</w:t>
      </w:r>
      <w:r w:rsidR="00F97DAF">
        <w:rPr>
          <w:rFonts w:hint="eastAsia"/>
        </w:rPr>
        <w:t>宜对设计方案进行比选优化，</w:t>
      </w:r>
      <w:r>
        <w:rPr>
          <w:rFonts w:hint="eastAsia"/>
        </w:rPr>
        <w:t>提高电站整体PR值。</w:t>
      </w:r>
    </w:p>
    <w:p w14:paraId="2496B569" w14:textId="133FB634" w:rsidR="00887990" w:rsidRDefault="00C613B1" w:rsidP="0087772F">
      <w:pPr>
        <w:pStyle w:val="afffffffff8"/>
        <w:ind w:left="0"/>
      </w:pPr>
      <w:r>
        <w:rPr>
          <w:rFonts w:hint="eastAsia"/>
        </w:rPr>
        <w:t>光伏电站应建立完善的数据采集系统，实时采集辐照度、组件温度、单串电流等数据</w:t>
      </w:r>
      <w:r w:rsidR="0012102A">
        <w:rPr>
          <w:rFonts w:hint="eastAsia"/>
        </w:rPr>
        <w:t>，并采用人工智能技术对数据进行分析处理。</w:t>
      </w:r>
    </w:p>
    <w:p w14:paraId="44BA45AD" w14:textId="77777777" w:rsidR="00887990" w:rsidRPr="009D033C" w:rsidRDefault="00C613B1" w:rsidP="0087772F">
      <w:pPr>
        <w:pStyle w:val="afffffffff8"/>
        <w:ind w:left="0"/>
      </w:pPr>
      <w:r w:rsidRPr="009D033C">
        <w:rPr>
          <w:rFonts w:hint="eastAsia"/>
        </w:rPr>
        <w:t>应采用先进的智能管理系统，实现电站远程监控、故障诊断、性能分析和运</w:t>
      </w:r>
      <w:proofErr w:type="gramStart"/>
      <w:r w:rsidRPr="009D033C">
        <w:rPr>
          <w:rFonts w:hint="eastAsia"/>
        </w:rPr>
        <w:t>维管理</w:t>
      </w:r>
      <w:proofErr w:type="gramEnd"/>
      <w:r w:rsidRPr="009D033C">
        <w:rPr>
          <w:rFonts w:hint="eastAsia"/>
        </w:rPr>
        <w:t>等功能。条</w:t>
      </w:r>
      <w:r w:rsidRPr="009D033C">
        <w:rPr>
          <w:rFonts w:hint="eastAsia"/>
        </w:rPr>
        <w:lastRenderedPageBreak/>
        <w:t>件具备时，宜采用远程监控、少人值守或无人值守的运行模式。</w:t>
      </w:r>
    </w:p>
    <w:p w14:paraId="2ED557FE" w14:textId="553B7C3B" w:rsidR="00887990" w:rsidRDefault="00C613B1">
      <w:pPr>
        <w:pStyle w:val="affd"/>
        <w:spacing w:before="156" w:after="156"/>
        <w:ind w:left="0"/>
      </w:pPr>
      <w:bookmarkStart w:id="109" w:name="_Toc190952616"/>
      <w:bookmarkStart w:id="110" w:name="_Toc190951313"/>
      <w:bookmarkStart w:id="111" w:name="_Toc183520915"/>
      <w:bookmarkStart w:id="112" w:name="_Toc187139761"/>
      <w:bookmarkStart w:id="113" w:name="_Toc192082105"/>
      <w:bookmarkStart w:id="114" w:name="_Toc192150305"/>
      <w:bookmarkStart w:id="115" w:name="_Toc192665885"/>
      <w:r>
        <w:rPr>
          <w:rFonts w:hint="eastAsia"/>
        </w:rPr>
        <w:t>土地集约</w:t>
      </w:r>
      <w:bookmarkEnd w:id="109"/>
      <w:bookmarkEnd w:id="110"/>
      <w:bookmarkEnd w:id="111"/>
      <w:bookmarkEnd w:id="112"/>
      <w:bookmarkEnd w:id="113"/>
      <w:bookmarkEnd w:id="114"/>
      <w:bookmarkEnd w:id="115"/>
    </w:p>
    <w:p w14:paraId="507C85EA" w14:textId="77642640" w:rsidR="001D6B4F" w:rsidRDefault="0012102A" w:rsidP="001D6B4F">
      <w:pPr>
        <w:pStyle w:val="afffffffff8"/>
        <w:ind w:left="0"/>
      </w:pPr>
      <w:r>
        <w:rPr>
          <w:rFonts w:hint="eastAsia"/>
        </w:rPr>
        <w:t>光伏电站</w:t>
      </w:r>
      <w:r w:rsidR="00B72D4A">
        <w:rPr>
          <w:rFonts w:hint="eastAsia"/>
        </w:rPr>
        <w:t>应结合太阳能利用、土地集约、经济效益和生态保护等因素综合确定</w:t>
      </w:r>
      <w:r w:rsidR="001D6B4F">
        <w:rPr>
          <w:rFonts w:hint="eastAsia"/>
        </w:rPr>
        <w:t>总平面布置</w:t>
      </w:r>
      <w:r w:rsidR="001D6B4F" w:rsidRPr="00F9005D">
        <w:rPr>
          <w:rFonts w:hint="eastAsia"/>
        </w:rPr>
        <w:t>方案</w:t>
      </w:r>
      <w:r w:rsidR="00B72D4A" w:rsidRPr="00F9005D">
        <w:rPr>
          <w:rFonts w:hint="eastAsia"/>
        </w:rPr>
        <w:t>。</w:t>
      </w:r>
    </w:p>
    <w:p w14:paraId="37D26032" w14:textId="2BECA280" w:rsidR="00887990" w:rsidRDefault="00C613B1" w:rsidP="0087772F">
      <w:pPr>
        <w:pStyle w:val="afffffffff8"/>
        <w:ind w:left="0"/>
      </w:pPr>
      <w:r>
        <w:rPr>
          <w:rFonts w:hint="eastAsia"/>
        </w:rPr>
        <w:t>集中式</w:t>
      </w:r>
      <w:proofErr w:type="gramStart"/>
      <w:r>
        <w:rPr>
          <w:rFonts w:hint="eastAsia"/>
        </w:rPr>
        <w:t>光伏宜优先</w:t>
      </w:r>
      <w:proofErr w:type="gramEnd"/>
      <w:r>
        <w:rPr>
          <w:rFonts w:hint="eastAsia"/>
        </w:rPr>
        <w:t>利用荒漠、沙漠、未利用地等边际土地和非耕地建设光伏电站，利用其他类型用地时应</w:t>
      </w:r>
      <w:proofErr w:type="gramStart"/>
      <w:r>
        <w:rPr>
          <w:rFonts w:hint="eastAsia"/>
        </w:rPr>
        <w:t>采用农光互</w:t>
      </w:r>
      <w:proofErr w:type="gramEnd"/>
      <w:r>
        <w:rPr>
          <w:rFonts w:hint="eastAsia"/>
        </w:rPr>
        <w:t>补、林光互补、</w:t>
      </w:r>
      <w:proofErr w:type="gramStart"/>
      <w:r>
        <w:rPr>
          <w:rFonts w:hint="eastAsia"/>
        </w:rPr>
        <w:t>牧光互</w:t>
      </w:r>
      <w:proofErr w:type="gramEnd"/>
      <w:r>
        <w:rPr>
          <w:rFonts w:hint="eastAsia"/>
        </w:rPr>
        <w:t>补及渔光互补等型式，实现上层发电与下层</w:t>
      </w:r>
      <w:proofErr w:type="gramStart"/>
      <w:r>
        <w:rPr>
          <w:rFonts w:hint="eastAsia"/>
        </w:rPr>
        <w:t>其他利</w:t>
      </w:r>
      <w:proofErr w:type="gramEnd"/>
      <w:r>
        <w:rPr>
          <w:rFonts w:hint="eastAsia"/>
        </w:rPr>
        <w:t>用的结合。</w:t>
      </w:r>
    </w:p>
    <w:p w14:paraId="39E4E32D" w14:textId="77777777" w:rsidR="00887990" w:rsidRDefault="00C613B1" w:rsidP="0087772F">
      <w:pPr>
        <w:pStyle w:val="afffffffff8"/>
        <w:ind w:left="0"/>
      </w:pPr>
      <w:r>
        <w:rPr>
          <w:rFonts w:hint="eastAsia"/>
        </w:rPr>
        <w:t>分布式</w:t>
      </w:r>
      <w:proofErr w:type="gramStart"/>
      <w:r>
        <w:rPr>
          <w:rFonts w:hint="eastAsia"/>
        </w:rPr>
        <w:t>光伏宜利用</w:t>
      </w:r>
      <w:proofErr w:type="gramEnd"/>
      <w:r>
        <w:rPr>
          <w:rFonts w:hint="eastAsia"/>
        </w:rPr>
        <w:t>闲置屋顶、工矿企业废弃地、水处理厂、停车场等区域实施建设，通过与现有设施相结合，采用立体共建方式，实现资源共享与节地增效。</w:t>
      </w:r>
    </w:p>
    <w:p w14:paraId="58700ECD" w14:textId="77777777" w:rsidR="00887990" w:rsidRDefault="00C613B1">
      <w:pPr>
        <w:pStyle w:val="affd"/>
        <w:spacing w:before="156" w:after="156"/>
        <w:ind w:left="0"/>
      </w:pPr>
      <w:bookmarkStart w:id="116" w:name="_Toc187139762"/>
      <w:bookmarkStart w:id="117" w:name="_Toc190952617"/>
      <w:bookmarkStart w:id="118" w:name="_Toc183520916"/>
      <w:bookmarkStart w:id="119" w:name="_Toc190951314"/>
      <w:bookmarkStart w:id="120" w:name="_Toc192082106"/>
      <w:bookmarkStart w:id="121" w:name="_Toc192150306"/>
      <w:bookmarkStart w:id="122" w:name="_Toc192665886"/>
      <w:r>
        <w:rPr>
          <w:rFonts w:hint="eastAsia"/>
        </w:rPr>
        <w:t>环境友好</w:t>
      </w:r>
      <w:bookmarkEnd w:id="116"/>
      <w:bookmarkEnd w:id="117"/>
      <w:bookmarkEnd w:id="118"/>
      <w:bookmarkEnd w:id="119"/>
      <w:bookmarkEnd w:id="120"/>
      <w:bookmarkEnd w:id="121"/>
      <w:bookmarkEnd w:id="122"/>
    </w:p>
    <w:p w14:paraId="11A9EB8B" w14:textId="11BC07EC" w:rsidR="00887990" w:rsidRDefault="00C613B1" w:rsidP="00927B75">
      <w:pPr>
        <w:pStyle w:val="afffffffff8"/>
        <w:ind w:left="0"/>
      </w:pPr>
      <w:r>
        <w:rPr>
          <w:rFonts w:hint="eastAsia"/>
        </w:rPr>
        <w:t>光伏电站的设计、建设和运营过程中应</w:t>
      </w:r>
      <w:r w:rsidR="00462005">
        <w:rPr>
          <w:rFonts w:hint="eastAsia"/>
        </w:rPr>
        <w:t>充分考虑陕西省地貌特点，充分考虑土地的长期利用和可持续发展，减少对土地生态功能的破坏，</w:t>
      </w:r>
      <w:r>
        <w:rPr>
          <w:rFonts w:hint="eastAsia"/>
        </w:rPr>
        <w:t>保护原有土壤结构，减少对野生动植物的影响。</w:t>
      </w:r>
    </w:p>
    <w:p w14:paraId="3C443AC3" w14:textId="036304B2" w:rsidR="00462005" w:rsidRDefault="00462005" w:rsidP="00927B75">
      <w:pPr>
        <w:pStyle w:val="afffffffff8"/>
        <w:ind w:left="0"/>
      </w:pPr>
      <w:r>
        <w:rPr>
          <w:rFonts w:hint="eastAsia"/>
        </w:rPr>
        <w:t>利用陕北地区黄土高原、沙漠建设</w:t>
      </w:r>
      <w:r w:rsidR="00F9005D">
        <w:rPr>
          <w:rFonts w:hint="eastAsia"/>
        </w:rPr>
        <w:t>的</w:t>
      </w:r>
      <w:r>
        <w:rPr>
          <w:rFonts w:hint="eastAsia"/>
        </w:rPr>
        <w:t>光伏电站，</w:t>
      </w:r>
      <w:r w:rsidR="008139DE">
        <w:rPr>
          <w:rFonts w:hint="eastAsia"/>
        </w:rPr>
        <w:t>应</w:t>
      </w:r>
      <w:r>
        <w:rPr>
          <w:rFonts w:hint="eastAsia"/>
        </w:rPr>
        <w:t>避免大规模的土方开发及扰动</w:t>
      </w:r>
      <w:r w:rsidR="008139DE">
        <w:rPr>
          <w:rFonts w:hint="eastAsia"/>
        </w:rPr>
        <w:t>，</w:t>
      </w:r>
      <w:r>
        <w:rPr>
          <w:rFonts w:hint="eastAsia"/>
        </w:rPr>
        <w:t>对于必须要进行的土方工程，应采取有效防护措施。</w:t>
      </w:r>
      <w:r w:rsidR="008139DE">
        <w:rPr>
          <w:rFonts w:hint="eastAsia"/>
        </w:rPr>
        <w:t>沙漠光伏电站宜采取物理治沙与植物治沙相结合的治沙措施。</w:t>
      </w:r>
    </w:p>
    <w:p w14:paraId="37CCDA60" w14:textId="3C091301" w:rsidR="00462005" w:rsidRDefault="00462005" w:rsidP="00927B75">
      <w:pPr>
        <w:pStyle w:val="afffffffff8"/>
        <w:ind w:left="0"/>
      </w:pPr>
      <w:r>
        <w:rPr>
          <w:rFonts w:hint="eastAsia"/>
        </w:rPr>
        <w:t>利用关中地区平原建设</w:t>
      </w:r>
      <w:r w:rsidR="00EB3695">
        <w:rPr>
          <w:rFonts w:hint="eastAsia"/>
        </w:rPr>
        <w:t>的</w:t>
      </w:r>
      <w:r>
        <w:rPr>
          <w:rFonts w:hint="eastAsia"/>
        </w:rPr>
        <w:t>光伏电站，</w:t>
      </w:r>
      <w:r w:rsidR="007A6D8E">
        <w:rPr>
          <w:rFonts w:hint="eastAsia"/>
        </w:rPr>
        <w:t>宜选用低噪声设备及施工机械，对于噪声较大的设备采取降噪措施。宜对光</w:t>
      </w:r>
      <w:proofErr w:type="gramStart"/>
      <w:r w:rsidR="007A6D8E">
        <w:rPr>
          <w:rFonts w:hint="eastAsia"/>
        </w:rPr>
        <w:t>伏</w:t>
      </w:r>
      <w:proofErr w:type="gramEnd"/>
      <w:r w:rsidR="007A6D8E">
        <w:rPr>
          <w:rFonts w:hint="eastAsia"/>
        </w:rPr>
        <w:t>电站的外观进行美化设计，与关中地区风光融合。</w:t>
      </w:r>
    </w:p>
    <w:p w14:paraId="33103C63" w14:textId="4E3A60B7" w:rsidR="007A6D8E" w:rsidRDefault="007A6D8E" w:rsidP="00927B75">
      <w:pPr>
        <w:pStyle w:val="afffffffff8"/>
        <w:ind w:left="0"/>
      </w:pPr>
      <w:r>
        <w:rPr>
          <w:rFonts w:hint="eastAsia"/>
        </w:rPr>
        <w:t>利用陕南地区山区、丘陵建设</w:t>
      </w:r>
      <w:r w:rsidR="00EB3695">
        <w:rPr>
          <w:rFonts w:hint="eastAsia"/>
        </w:rPr>
        <w:t>的</w:t>
      </w:r>
      <w:r>
        <w:rPr>
          <w:rFonts w:hint="eastAsia"/>
        </w:rPr>
        <w:t>光伏电站，</w:t>
      </w:r>
      <w:r w:rsidR="000C0AA0">
        <w:rPr>
          <w:rFonts w:hint="eastAsia"/>
        </w:rPr>
        <w:t>应对电站区域的山坡、坡面进行护坡处理，并设置排水措施。</w:t>
      </w:r>
    </w:p>
    <w:p w14:paraId="1CA2E542" w14:textId="27D71013" w:rsidR="00887990" w:rsidRDefault="00C613B1" w:rsidP="007A6D8E">
      <w:pPr>
        <w:pStyle w:val="afffffffff8"/>
        <w:ind w:left="0"/>
      </w:pPr>
      <w:r>
        <w:rPr>
          <w:rFonts w:hint="eastAsia"/>
        </w:rPr>
        <w:t>光伏组件清洗、道路浇洒、植被灌溉用水应考虑水资源的利用及保护，</w:t>
      </w:r>
      <w:proofErr w:type="gramStart"/>
      <w:r>
        <w:rPr>
          <w:rFonts w:hint="eastAsia"/>
        </w:rPr>
        <w:t>宜设置</w:t>
      </w:r>
      <w:proofErr w:type="gramEnd"/>
      <w:r>
        <w:rPr>
          <w:rFonts w:hint="eastAsia"/>
        </w:rPr>
        <w:t>雨水收集-处理-回用系统，通过雨水回用减少清洗用水需求。</w:t>
      </w:r>
    </w:p>
    <w:p w14:paraId="6FEFEF35" w14:textId="7CD114D2" w:rsidR="00887990" w:rsidRDefault="00C613B1" w:rsidP="00927B75">
      <w:pPr>
        <w:pStyle w:val="afffffffff8"/>
        <w:ind w:left="0"/>
      </w:pPr>
      <w:r>
        <w:rPr>
          <w:rFonts w:hint="eastAsia"/>
        </w:rPr>
        <w:t>光伏电站设计中应优先使用低碳环保设备。</w:t>
      </w:r>
    </w:p>
    <w:p w14:paraId="7C18C57B" w14:textId="002F8200" w:rsidR="007A6D8E" w:rsidRDefault="007A6D8E" w:rsidP="00927B75">
      <w:pPr>
        <w:pStyle w:val="afffffffff8"/>
        <w:ind w:left="0"/>
      </w:pPr>
      <w:r>
        <w:rPr>
          <w:rFonts w:hint="eastAsia"/>
        </w:rPr>
        <w:t>除人员生活仓外，光伏电站设备可采用预制或预拼装产品。</w:t>
      </w:r>
    </w:p>
    <w:p w14:paraId="62B8CA99" w14:textId="77777777" w:rsidR="00887990" w:rsidRDefault="00C613B1">
      <w:pPr>
        <w:pStyle w:val="affd"/>
        <w:spacing w:before="156" w:after="156"/>
        <w:ind w:left="0"/>
      </w:pPr>
      <w:bookmarkStart w:id="123" w:name="_Toc190951315"/>
      <w:bookmarkStart w:id="124" w:name="_Toc190952618"/>
      <w:bookmarkStart w:id="125" w:name="_Toc192082107"/>
      <w:bookmarkStart w:id="126" w:name="_Toc192150307"/>
      <w:bookmarkStart w:id="127" w:name="_Toc192665887"/>
      <w:r>
        <w:rPr>
          <w:rFonts w:hint="eastAsia"/>
        </w:rPr>
        <w:t>电网友好</w:t>
      </w:r>
      <w:bookmarkEnd w:id="123"/>
      <w:bookmarkEnd w:id="124"/>
      <w:bookmarkEnd w:id="125"/>
      <w:bookmarkEnd w:id="126"/>
      <w:bookmarkEnd w:id="127"/>
    </w:p>
    <w:p w14:paraId="5AE51473" w14:textId="643EAFCB" w:rsidR="00F9005D" w:rsidRDefault="00F9005D" w:rsidP="00F9005D">
      <w:pPr>
        <w:pStyle w:val="afffffffff8"/>
        <w:ind w:left="0"/>
      </w:pPr>
      <w:r>
        <w:rPr>
          <w:rFonts w:hint="eastAsia"/>
        </w:rPr>
        <w:t>光伏电站并网应符合GB/T 19964和GB/T 37408的规定。</w:t>
      </w:r>
    </w:p>
    <w:p w14:paraId="026B9468" w14:textId="6BDE0269" w:rsidR="00887990" w:rsidRDefault="00F9005D" w:rsidP="0044645F">
      <w:pPr>
        <w:pStyle w:val="afffffffff8"/>
        <w:ind w:left="0"/>
      </w:pPr>
      <w:r>
        <w:rPr>
          <w:rFonts w:hint="eastAsia"/>
        </w:rPr>
        <w:t>光伏</w:t>
      </w:r>
      <w:r w:rsidR="00C613B1">
        <w:rPr>
          <w:rFonts w:hint="eastAsia"/>
        </w:rPr>
        <w:t>电站宜配置一定比例的储能系统。</w:t>
      </w:r>
    </w:p>
    <w:p w14:paraId="7C143238" w14:textId="0A84AFFE" w:rsidR="00887990" w:rsidRDefault="00C613B1" w:rsidP="0044645F">
      <w:pPr>
        <w:pStyle w:val="afffffffff8"/>
        <w:ind w:left="0"/>
      </w:pPr>
      <w:r>
        <w:rPr>
          <w:rFonts w:hint="eastAsia"/>
          <w:color w:val="404040"/>
        </w:rPr>
        <w:t>高比例新能源</w:t>
      </w:r>
      <w:r>
        <w:rPr>
          <w:rFonts w:hint="eastAsia"/>
        </w:rPr>
        <w:t>渗透电网、偏远地区电网、微电网或大型光伏基地内的光伏电站，</w:t>
      </w:r>
      <w:r w:rsidR="00EB3695">
        <w:rPr>
          <w:rFonts w:hint="eastAsia"/>
        </w:rPr>
        <w:t>宜</w:t>
      </w:r>
      <w:r>
        <w:rPr>
          <w:rFonts w:hint="eastAsia"/>
        </w:rPr>
        <w:t>配置构网型逆变器，提供动态电压频率支撑</w:t>
      </w:r>
      <w:r>
        <w:rPr>
          <w:rFonts w:ascii="Segoe UI" w:eastAsia="Segoe UI" w:hAnsi="Segoe UI" w:cs="Segoe UI"/>
          <w:color w:val="404040"/>
          <w:sz w:val="24"/>
          <w:szCs w:val="24"/>
        </w:rPr>
        <w:t>，</w:t>
      </w:r>
      <w:r>
        <w:rPr>
          <w:rFonts w:hint="eastAsia"/>
        </w:rPr>
        <w:t>提升电网的稳定性。</w:t>
      </w:r>
    </w:p>
    <w:p w14:paraId="07072695" w14:textId="77777777" w:rsidR="00887990" w:rsidRDefault="00C613B1">
      <w:pPr>
        <w:pStyle w:val="affc"/>
        <w:spacing w:before="312" w:after="312"/>
      </w:pPr>
      <w:bookmarkStart w:id="128" w:name="_Toc187139764"/>
      <w:bookmarkStart w:id="129" w:name="_Toc190952620"/>
      <w:bookmarkStart w:id="130" w:name="_Toc190951317"/>
      <w:bookmarkStart w:id="131" w:name="_Toc183520918"/>
      <w:bookmarkStart w:id="132" w:name="_Toc192082108"/>
      <w:bookmarkStart w:id="133" w:name="_Toc192150308"/>
      <w:bookmarkStart w:id="134" w:name="_Toc192665888"/>
      <w:r>
        <w:rPr>
          <w:rFonts w:hint="eastAsia"/>
        </w:rPr>
        <w:t>关键设备及技术要求</w:t>
      </w:r>
      <w:bookmarkEnd w:id="128"/>
      <w:bookmarkEnd w:id="129"/>
      <w:bookmarkEnd w:id="130"/>
      <w:bookmarkEnd w:id="131"/>
      <w:bookmarkEnd w:id="132"/>
      <w:bookmarkEnd w:id="133"/>
      <w:bookmarkEnd w:id="134"/>
    </w:p>
    <w:p w14:paraId="4E72F9EA" w14:textId="77777777" w:rsidR="00887990" w:rsidRDefault="00C613B1">
      <w:pPr>
        <w:pStyle w:val="affd"/>
        <w:spacing w:before="156" w:after="156"/>
        <w:ind w:left="0"/>
      </w:pPr>
      <w:bookmarkStart w:id="135" w:name="_Toc190952621"/>
      <w:bookmarkStart w:id="136" w:name="_Toc190951318"/>
      <w:bookmarkStart w:id="137" w:name="_Toc192082109"/>
      <w:bookmarkStart w:id="138" w:name="_Toc192150309"/>
      <w:bookmarkStart w:id="139" w:name="_Toc192665889"/>
      <w:proofErr w:type="gramStart"/>
      <w:r>
        <w:rPr>
          <w:rFonts w:hint="eastAsia"/>
        </w:rPr>
        <w:t>光伏区关键</w:t>
      </w:r>
      <w:proofErr w:type="gramEnd"/>
      <w:r>
        <w:rPr>
          <w:rFonts w:hint="eastAsia"/>
        </w:rPr>
        <w:t>设备及技术要求</w:t>
      </w:r>
      <w:bookmarkEnd w:id="135"/>
      <w:bookmarkEnd w:id="136"/>
      <w:bookmarkEnd w:id="137"/>
      <w:bookmarkEnd w:id="138"/>
      <w:bookmarkEnd w:id="139"/>
    </w:p>
    <w:p w14:paraId="2BEA5582" w14:textId="77777777" w:rsidR="00887990" w:rsidRDefault="00C613B1" w:rsidP="0044645F">
      <w:pPr>
        <w:pStyle w:val="affe"/>
        <w:spacing w:before="156" w:after="156"/>
        <w:ind w:left="0"/>
      </w:pPr>
      <w:r>
        <w:rPr>
          <w:rFonts w:hint="eastAsia"/>
        </w:rPr>
        <w:t>光伏组件</w:t>
      </w:r>
    </w:p>
    <w:p w14:paraId="278EEE58" w14:textId="5E153EFA" w:rsidR="00887990" w:rsidRDefault="00C613B1" w:rsidP="00443589">
      <w:pPr>
        <w:pStyle w:val="afffffffff7"/>
      </w:pPr>
      <w:r>
        <w:rPr>
          <w:rFonts w:hint="eastAsia"/>
        </w:rPr>
        <w:t>单晶硅组件（双面电池按正面效率计算）的平均光电转换效率不低于2</w:t>
      </w:r>
      <w:r>
        <w:t>4.2</w:t>
      </w:r>
      <w:r>
        <w:rPr>
          <w:rFonts w:hint="eastAsia"/>
        </w:rPr>
        <w:t>%</w:t>
      </w:r>
      <w:r w:rsidR="00443589">
        <w:rPr>
          <w:rFonts w:hint="eastAsia"/>
        </w:rPr>
        <w:t>。</w:t>
      </w:r>
    </w:p>
    <w:p w14:paraId="315A66DC" w14:textId="701DD5AF" w:rsidR="00887990" w:rsidRDefault="00C613B1" w:rsidP="00443589">
      <w:pPr>
        <w:pStyle w:val="afffffffff7"/>
      </w:pPr>
      <w:r>
        <w:rPr>
          <w:rFonts w:hint="eastAsia"/>
        </w:rPr>
        <w:t>单晶硅光伏组件的衰减率首年不高于1%，此后每年不高于0</w:t>
      </w:r>
      <w:r>
        <w:t>.35</w:t>
      </w:r>
      <w:r>
        <w:rPr>
          <w:rFonts w:hint="eastAsia"/>
        </w:rPr>
        <w:t>%</w:t>
      </w:r>
      <w:r w:rsidR="00443589">
        <w:rPr>
          <w:rFonts w:hint="eastAsia"/>
        </w:rPr>
        <w:t>。</w:t>
      </w:r>
    </w:p>
    <w:p w14:paraId="7428C4EF" w14:textId="439B84BF" w:rsidR="00887990" w:rsidRDefault="00C613B1" w:rsidP="00443589">
      <w:pPr>
        <w:pStyle w:val="afffffffff7"/>
      </w:pPr>
      <w:r>
        <w:rPr>
          <w:rFonts w:hint="eastAsia"/>
        </w:rPr>
        <w:t>光伏组件抗电位诱导衰减性能应符合I</w:t>
      </w:r>
      <w:r>
        <w:t>EC TS 62804-1</w:t>
      </w:r>
      <w:r>
        <w:rPr>
          <w:rFonts w:hint="eastAsia"/>
        </w:rPr>
        <w:t>的要求</w:t>
      </w:r>
      <w:r w:rsidR="00443589">
        <w:rPr>
          <w:rFonts w:hint="eastAsia"/>
        </w:rPr>
        <w:t>。</w:t>
      </w:r>
    </w:p>
    <w:p w14:paraId="5B17FBCF" w14:textId="40407C10" w:rsidR="00887990" w:rsidRDefault="00C613B1" w:rsidP="00443589">
      <w:pPr>
        <w:pStyle w:val="afffffffff7"/>
      </w:pPr>
      <w:r>
        <w:rPr>
          <w:rFonts w:hint="eastAsia"/>
        </w:rPr>
        <w:t>光伏接线盒应符合G</w:t>
      </w:r>
      <w:r>
        <w:t>B/T 37410</w:t>
      </w:r>
      <w:r>
        <w:rPr>
          <w:rFonts w:hint="eastAsia"/>
        </w:rPr>
        <w:t>中的相关要求</w:t>
      </w:r>
      <w:r w:rsidR="00443589">
        <w:rPr>
          <w:rFonts w:hint="eastAsia"/>
        </w:rPr>
        <w:t>。</w:t>
      </w:r>
    </w:p>
    <w:p w14:paraId="42241F1F" w14:textId="77777777" w:rsidR="00887990" w:rsidRDefault="00C613B1" w:rsidP="00443589">
      <w:pPr>
        <w:pStyle w:val="afffffffff7"/>
      </w:pPr>
      <w:r>
        <w:rPr>
          <w:rFonts w:hint="eastAsia"/>
        </w:rPr>
        <w:t>光伏组件用连接器应符合G</w:t>
      </w:r>
      <w:r>
        <w:t>B/T 33765</w:t>
      </w:r>
      <w:r>
        <w:rPr>
          <w:rFonts w:hint="eastAsia"/>
        </w:rPr>
        <w:t>中的相关要求。</w:t>
      </w:r>
    </w:p>
    <w:p w14:paraId="7ECAC9D1" w14:textId="77777777" w:rsidR="00887990" w:rsidRDefault="00C613B1" w:rsidP="00443589">
      <w:pPr>
        <w:pStyle w:val="afffffffff7"/>
      </w:pPr>
      <w:r>
        <w:rPr>
          <w:rFonts w:hint="eastAsia"/>
        </w:rPr>
        <w:t>为降低系统成本，提升发电效率，宜优先选择开路电压温度系数较高的组件。</w:t>
      </w:r>
    </w:p>
    <w:p w14:paraId="44AD43CC" w14:textId="77777777" w:rsidR="00887990" w:rsidRDefault="00C613B1" w:rsidP="00443589">
      <w:pPr>
        <w:pStyle w:val="afffffffff7"/>
      </w:pPr>
      <w:r>
        <w:rPr>
          <w:rFonts w:hint="eastAsia"/>
        </w:rPr>
        <w:t>光伏组件边框设计时应有防止积灰的措施，边框</w:t>
      </w:r>
      <w:proofErr w:type="gramStart"/>
      <w:r>
        <w:rPr>
          <w:rFonts w:hint="eastAsia"/>
        </w:rPr>
        <w:t>短边宜考虑</w:t>
      </w:r>
      <w:proofErr w:type="gramEnd"/>
      <w:r>
        <w:rPr>
          <w:rFonts w:hint="eastAsia"/>
        </w:rPr>
        <w:t>泄水措施。</w:t>
      </w:r>
    </w:p>
    <w:p w14:paraId="460EC01A" w14:textId="710E3B7A" w:rsidR="00887990" w:rsidRDefault="00C613B1" w:rsidP="0044645F">
      <w:pPr>
        <w:pStyle w:val="affe"/>
        <w:spacing w:before="156" w:after="156"/>
        <w:ind w:left="0"/>
      </w:pPr>
      <w:r>
        <w:rPr>
          <w:rFonts w:hint="eastAsia"/>
        </w:rPr>
        <w:lastRenderedPageBreak/>
        <w:t>光</w:t>
      </w:r>
      <w:proofErr w:type="gramStart"/>
      <w:r>
        <w:rPr>
          <w:rFonts w:hint="eastAsia"/>
        </w:rPr>
        <w:t>伏</w:t>
      </w:r>
      <w:r w:rsidR="00026A14">
        <w:rPr>
          <w:rFonts w:hint="eastAsia"/>
        </w:rPr>
        <w:t>系统</w:t>
      </w:r>
      <w:proofErr w:type="gramEnd"/>
      <w:r>
        <w:rPr>
          <w:rFonts w:hint="eastAsia"/>
        </w:rPr>
        <w:t>支架</w:t>
      </w:r>
    </w:p>
    <w:p w14:paraId="01CCD576" w14:textId="77777777" w:rsidR="008139DE" w:rsidRDefault="008139DE" w:rsidP="008139DE">
      <w:pPr>
        <w:pStyle w:val="afffffffff7"/>
      </w:pPr>
      <w:r>
        <w:rPr>
          <w:rFonts w:hint="eastAsia"/>
        </w:rPr>
        <w:t>光</w:t>
      </w:r>
      <w:proofErr w:type="gramStart"/>
      <w:r>
        <w:rPr>
          <w:rFonts w:hint="eastAsia"/>
        </w:rPr>
        <w:t>伏系统</w:t>
      </w:r>
      <w:proofErr w:type="gramEnd"/>
      <w:r>
        <w:rPr>
          <w:rFonts w:hint="eastAsia"/>
        </w:rPr>
        <w:t>支架应结合陕西省地形地貌特征（如黄土高原、关中平原、陕南山地等）选用材料、设计结构方案和构造措施，保证支架结构在运输、安装和使用过程中满足强度、稳定性和刚度要求，并符合抗震、抗风和防腐等要求,设计年限应与光伏电站寿命（≥25年）匹配。</w:t>
      </w:r>
    </w:p>
    <w:p w14:paraId="51B9FAA4" w14:textId="04C6909E" w:rsidR="00887990" w:rsidRDefault="00C613B1">
      <w:pPr>
        <w:pStyle w:val="afffffffff7"/>
      </w:pPr>
      <w:r>
        <w:rPr>
          <w:rFonts w:hint="eastAsia"/>
        </w:rPr>
        <w:t>光</w:t>
      </w:r>
      <w:proofErr w:type="gramStart"/>
      <w:r>
        <w:rPr>
          <w:rFonts w:hint="eastAsia"/>
        </w:rPr>
        <w:t>伏</w:t>
      </w:r>
      <w:r w:rsidR="00026A14">
        <w:rPr>
          <w:rFonts w:hint="eastAsia"/>
        </w:rPr>
        <w:t>系统</w:t>
      </w:r>
      <w:proofErr w:type="gramEnd"/>
      <w:r>
        <w:rPr>
          <w:rFonts w:hint="eastAsia"/>
        </w:rPr>
        <w:t>支架材料的选用和支架设计应符合G</w:t>
      </w:r>
      <w:r>
        <w:t>B 50017</w:t>
      </w:r>
      <w:r>
        <w:rPr>
          <w:rFonts w:hint="eastAsia"/>
        </w:rPr>
        <w:t>和N</w:t>
      </w:r>
      <w:r>
        <w:t>B/T 10642</w:t>
      </w:r>
      <w:r>
        <w:rPr>
          <w:rFonts w:hint="eastAsia"/>
        </w:rPr>
        <w:t>的规定。</w:t>
      </w:r>
    </w:p>
    <w:p w14:paraId="28D3FC1C" w14:textId="04E44224" w:rsidR="00887990" w:rsidRDefault="00C613B1">
      <w:pPr>
        <w:pStyle w:val="afffffffff7"/>
      </w:pPr>
      <w:r>
        <w:rPr>
          <w:rFonts w:hint="eastAsia"/>
        </w:rPr>
        <w:t>光</w:t>
      </w:r>
      <w:proofErr w:type="gramStart"/>
      <w:r>
        <w:rPr>
          <w:rFonts w:hint="eastAsia"/>
        </w:rPr>
        <w:t>伏</w:t>
      </w:r>
      <w:r w:rsidR="00026A14">
        <w:rPr>
          <w:rFonts w:hint="eastAsia"/>
        </w:rPr>
        <w:t>系统</w:t>
      </w:r>
      <w:proofErr w:type="gramEnd"/>
      <w:r>
        <w:rPr>
          <w:rFonts w:hint="eastAsia"/>
        </w:rPr>
        <w:t>支架根据项目用地条件及经济性进行选择，宜优先选用跟踪支架、季节可调支架、高强</w:t>
      </w:r>
      <w:proofErr w:type="gramStart"/>
      <w:r>
        <w:rPr>
          <w:rFonts w:hint="eastAsia"/>
        </w:rPr>
        <w:t>钢固</w:t>
      </w:r>
      <w:proofErr w:type="gramEnd"/>
      <w:r>
        <w:rPr>
          <w:rFonts w:hint="eastAsia"/>
        </w:rPr>
        <w:t>定支架等支架形式，也可选用适用面更广泛的柔性支架等。</w:t>
      </w:r>
    </w:p>
    <w:p w14:paraId="677B7D42" w14:textId="3898B5E2" w:rsidR="00887990" w:rsidRDefault="00C613B1">
      <w:pPr>
        <w:pStyle w:val="afffffffff7"/>
      </w:pPr>
      <w:r>
        <w:rPr>
          <w:rFonts w:hint="eastAsia"/>
        </w:rPr>
        <w:t>光</w:t>
      </w:r>
      <w:proofErr w:type="gramStart"/>
      <w:r>
        <w:rPr>
          <w:rFonts w:hint="eastAsia"/>
        </w:rPr>
        <w:t>伏</w:t>
      </w:r>
      <w:r w:rsidR="00026A14">
        <w:rPr>
          <w:rFonts w:hint="eastAsia"/>
        </w:rPr>
        <w:t>系统</w:t>
      </w:r>
      <w:proofErr w:type="gramEnd"/>
      <w:r>
        <w:rPr>
          <w:rFonts w:hint="eastAsia"/>
        </w:rPr>
        <w:t>支架基础应结合地质勘察报告和支架形式确定类型。</w:t>
      </w:r>
    </w:p>
    <w:p w14:paraId="07814AEF" w14:textId="4AF82E52" w:rsidR="00887990" w:rsidRDefault="00026A14" w:rsidP="0044645F">
      <w:pPr>
        <w:pStyle w:val="affe"/>
        <w:spacing w:before="156" w:after="156"/>
        <w:ind w:left="0"/>
      </w:pPr>
      <w:r>
        <w:rPr>
          <w:rFonts w:hint="eastAsia"/>
        </w:rPr>
        <w:t>光伏</w:t>
      </w:r>
      <w:r w:rsidR="00C613B1">
        <w:rPr>
          <w:rFonts w:hint="eastAsia"/>
        </w:rPr>
        <w:t>逆变器</w:t>
      </w:r>
    </w:p>
    <w:p w14:paraId="06247344" w14:textId="77777777" w:rsidR="00887990" w:rsidRDefault="00C613B1">
      <w:pPr>
        <w:pStyle w:val="afff"/>
        <w:spacing w:before="156" w:after="156"/>
      </w:pPr>
      <w:r>
        <w:rPr>
          <w:rFonts w:hint="eastAsia"/>
        </w:rPr>
        <w:t>一般规定</w:t>
      </w:r>
    </w:p>
    <w:p w14:paraId="3F66B345" w14:textId="77777777" w:rsidR="00887990" w:rsidRDefault="00C613B1">
      <w:pPr>
        <w:pStyle w:val="afffffc"/>
        <w:ind w:firstLine="420"/>
      </w:pPr>
      <w:r>
        <w:rPr>
          <w:rFonts w:hint="eastAsia"/>
        </w:rPr>
        <w:t>光伏电站可采用跟网型或构网型逆变器，逆变器的功能、参数应符合NB/T 32004和GB/T 19964的规定。宜优先选择具有IV诊断功能</w:t>
      </w:r>
      <w:proofErr w:type="gramStart"/>
      <w:r>
        <w:rPr>
          <w:rFonts w:hint="eastAsia"/>
        </w:rPr>
        <w:t>的组串式</w:t>
      </w:r>
      <w:proofErr w:type="gramEnd"/>
      <w:r>
        <w:rPr>
          <w:rFonts w:hint="eastAsia"/>
        </w:rPr>
        <w:t>逆变器。</w:t>
      </w:r>
    </w:p>
    <w:p w14:paraId="61F8476A" w14:textId="77777777" w:rsidR="00887990" w:rsidRDefault="00C613B1">
      <w:pPr>
        <w:pStyle w:val="afff"/>
        <w:spacing w:before="156" w:after="156"/>
      </w:pPr>
      <w:r>
        <w:rPr>
          <w:rFonts w:hint="eastAsia"/>
        </w:rPr>
        <w:t>功能要求</w:t>
      </w:r>
    </w:p>
    <w:p w14:paraId="0CD89630" w14:textId="77777777" w:rsidR="00887990" w:rsidRDefault="00C613B1">
      <w:pPr>
        <w:pStyle w:val="afff0"/>
        <w:spacing w:before="156" w:after="156"/>
      </w:pPr>
      <w:r>
        <w:rPr>
          <w:rFonts w:hint="eastAsia"/>
        </w:rPr>
        <w:t>有功功率控制</w:t>
      </w:r>
    </w:p>
    <w:p w14:paraId="6C065965" w14:textId="77777777" w:rsidR="00887990" w:rsidRDefault="00C613B1">
      <w:pPr>
        <w:pStyle w:val="afffffc"/>
        <w:ind w:firstLine="420"/>
      </w:pPr>
      <w:r>
        <w:rPr>
          <w:rFonts w:hint="eastAsia"/>
        </w:rPr>
        <w:t>逆变器应具备有功功率控制功能，包含变化率控制、给定值控制、过频降额控制。有功功率控制精度应符合NB/T 32004的规定。</w:t>
      </w:r>
    </w:p>
    <w:p w14:paraId="4AA06D1B" w14:textId="77777777" w:rsidR="00887990" w:rsidRDefault="00C613B1">
      <w:pPr>
        <w:pStyle w:val="afff0"/>
        <w:spacing w:before="156" w:after="156"/>
      </w:pPr>
      <w:r>
        <w:rPr>
          <w:rFonts w:hint="eastAsia"/>
        </w:rPr>
        <w:t>无功功率控制</w:t>
      </w:r>
    </w:p>
    <w:p w14:paraId="07867091" w14:textId="77777777" w:rsidR="00887990" w:rsidRDefault="00C613B1">
      <w:pPr>
        <w:pStyle w:val="afffffc"/>
        <w:ind w:firstLine="420"/>
      </w:pPr>
      <w:bookmarkStart w:id="140" w:name="OLE_LINK7"/>
      <w:r>
        <w:rPr>
          <w:rFonts w:hint="eastAsia"/>
        </w:rPr>
        <w:t>逆变器无功功率输出范围宜在图1规定的虚线矩形框内动态可调</w:t>
      </w:r>
      <w:bookmarkEnd w:id="140"/>
      <w:r>
        <w:rPr>
          <w:rFonts w:hint="eastAsia"/>
        </w:rPr>
        <w:t>，并应提供</w:t>
      </w:r>
      <w:proofErr w:type="gramStart"/>
      <w:r>
        <w:rPr>
          <w:rFonts w:hint="eastAsia"/>
        </w:rPr>
        <w:t>恒</w:t>
      </w:r>
      <w:proofErr w:type="gramEnd"/>
      <w:r>
        <w:rPr>
          <w:rFonts w:hint="eastAsia"/>
        </w:rPr>
        <w:t>电压控制（Q-U控制）、恒功率因数和</w:t>
      </w:r>
      <w:proofErr w:type="gramStart"/>
      <w:r>
        <w:rPr>
          <w:rFonts w:hint="eastAsia"/>
        </w:rPr>
        <w:t>恒无功功</w:t>
      </w:r>
      <w:proofErr w:type="gramEnd"/>
      <w:r>
        <w:rPr>
          <w:rFonts w:hint="eastAsia"/>
        </w:rPr>
        <w:t>率控制等多种无功控制模式。无功功率控制精度应符合NB/T 32004的规定。</w:t>
      </w:r>
    </w:p>
    <w:p w14:paraId="4A12C7C4" w14:textId="310538A6" w:rsidR="00887990" w:rsidRDefault="00DF0A64">
      <w:pPr>
        <w:pStyle w:val="afffffc"/>
        <w:ind w:firstLine="420"/>
        <w:jc w:val="center"/>
        <w:rPr>
          <w:rFonts w:hAnsi="宋体" w:cs="宋体"/>
        </w:rPr>
      </w:pPr>
      <w:r>
        <w:rPr>
          <w:rFonts w:hAnsi="宋体" w:cs="宋体" w:hint="eastAsia"/>
          <w:noProof/>
        </w:rPr>
        <w:drawing>
          <wp:inline distT="0" distB="0" distL="0" distR="0" wp14:anchorId="626D4A74" wp14:editId="049CF55E">
            <wp:extent cx="2786113" cy="1969179"/>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逆变器无功功率控制.png"/>
                    <pic:cNvPicPr/>
                  </pic:nvPicPr>
                  <pic:blipFill>
                    <a:blip r:embed="rId24">
                      <a:extLst>
                        <a:ext uri="{28A0092B-C50C-407E-A947-70E740481C1C}">
                          <a14:useLocalDpi xmlns:a14="http://schemas.microsoft.com/office/drawing/2010/main" val="0"/>
                        </a:ext>
                      </a:extLst>
                    </a:blip>
                    <a:stretch>
                      <a:fillRect/>
                    </a:stretch>
                  </pic:blipFill>
                  <pic:spPr>
                    <a:xfrm>
                      <a:off x="0" y="0"/>
                      <a:ext cx="2786113" cy="1969179"/>
                    </a:xfrm>
                    <a:prstGeom prst="rect">
                      <a:avLst/>
                    </a:prstGeom>
                  </pic:spPr>
                </pic:pic>
              </a:graphicData>
            </a:graphic>
          </wp:inline>
        </w:drawing>
      </w:r>
    </w:p>
    <w:p w14:paraId="4D867EB9" w14:textId="77777777" w:rsidR="00887990" w:rsidRDefault="00C613B1" w:rsidP="00FD0FEF">
      <w:pPr>
        <w:pStyle w:val="afd"/>
        <w:spacing w:before="156" w:after="156"/>
      </w:pPr>
      <w:bookmarkStart w:id="141" w:name="OLE_LINK3"/>
      <w:bookmarkStart w:id="142" w:name="OLE_LINK4"/>
      <w:r>
        <w:rPr>
          <w:rFonts w:hint="eastAsia"/>
        </w:rPr>
        <w:t>无</w:t>
      </w:r>
      <w:bookmarkEnd w:id="141"/>
      <w:bookmarkEnd w:id="142"/>
      <w:r>
        <w:rPr>
          <w:rFonts w:hint="eastAsia"/>
        </w:rPr>
        <w:t>功功率控制能力</w:t>
      </w:r>
    </w:p>
    <w:p w14:paraId="299BFA46" w14:textId="77777777" w:rsidR="00887990" w:rsidRDefault="00C613B1">
      <w:pPr>
        <w:pStyle w:val="afff0"/>
        <w:spacing w:before="156" w:after="156"/>
      </w:pPr>
      <w:r>
        <w:rPr>
          <w:rFonts w:hint="eastAsia"/>
        </w:rPr>
        <w:t>故障穿越功能</w:t>
      </w:r>
    </w:p>
    <w:p w14:paraId="5FDD296B" w14:textId="77777777" w:rsidR="00887990" w:rsidRDefault="00C613B1">
      <w:pPr>
        <w:pStyle w:val="afffffc"/>
        <w:ind w:firstLine="420"/>
      </w:pPr>
      <w:r>
        <w:rPr>
          <w:rFonts w:hint="eastAsia"/>
        </w:rPr>
        <w:t>逆变器应符合NB/T 32004、GB/T 19964规定的故障电压穿越要求，并在故障穿越期间提供动态无功电流支撑电网。</w:t>
      </w:r>
    </w:p>
    <w:p w14:paraId="428ACD7B" w14:textId="77777777" w:rsidR="00887990" w:rsidRDefault="00C613B1">
      <w:pPr>
        <w:pStyle w:val="afff"/>
        <w:spacing w:before="156" w:after="156"/>
      </w:pPr>
      <w:r>
        <w:rPr>
          <w:rFonts w:hint="eastAsia"/>
        </w:rPr>
        <w:t>电网支撑能力</w:t>
      </w:r>
    </w:p>
    <w:p w14:paraId="61F9B8D4" w14:textId="77777777" w:rsidR="00887990" w:rsidRDefault="00C613B1">
      <w:pPr>
        <w:pStyle w:val="afffffc"/>
        <w:ind w:firstLine="420"/>
        <w:rPr>
          <w:rFonts w:hAnsi="宋体" w:cs="宋体"/>
        </w:rPr>
      </w:pPr>
      <w:r>
        <w:rPr>
          <w:rFonts w:hAnsi="宋体" w:cs="宋体" w:hint="eastAsia"/>
        </w:rPr>
        <w:t>构网型逆变器应具备通过模拟同步发电机的物理特性的能力，不仅包括惯量支撑和短路容量增强，还涉及电压调节、阻尼控制等多维度功能，从而增强电网的稳定性和抗扰动能力。</w:t>
      </w:r>
    </w:p>
    <w:p w14:paraId="4434925A" w14:textId="77777777" w:rsidR="00887990" w:rsidRDefault="00C613B1">
      <w:pPr>
        <w:pStyle w:val="afff"/>
        <w:spacing w:before="156" w:after="156"/>
      </w:pPr>
      <w:r>
        <w:rPr>
          <w:rFonts w:hint="eastAsia"/>
        </w:rPr>
        <w:lastRenderedPageBreak/>
        <w:t>频率适应性</w:t>
      </w:r>
    </w:p>
    <w:p w14:paraId="2FDF71C5" w14:textId="77777777" w:rsidR="00887990" w:rsidRDefault="00C613B1">
      <w:pPr>
        <w:pStyle w:val="afffffc"/>
        <w:ind w:firstLine="420"/>
      </w:pPr>
      <w:r>
        <w:rPr>
          <w:rFonts w:hint="eastAsia"/>
        </w:rPr>
        <w:t>光伏并网逆变器应具备耐受系统频率异常的能力，并在NB/T 32004规定的频率范围内按规定运行。</w:t>
      </w:r>
    </w:p>
    <w:p w14:paraId="2A1C5BB3" w14:textId="77777777" w:rsidR="00887990" w:rsidRDefault="00C613B1">
      <w:pPr>
        <w:pStyle w:val="afff"/>
        <w:spacing w:before="156" w:after="156"/>
      </w:pPr>
      <w:r>
        <w:rPr>
          <w:rFonts w:hint="eastAsia"/>
        </w:rPr>
        <w:t>电能质量</w:t>
      </w:r>
    </w:p>
    <w:p w14:paraId="1CF6A04C" w14:textId="77777777" w:rsidR="00887990" w:rsidRDefault="00C613B1">
      <w:pPr>
        <w:pStyle w:val="afffffc"/>
        <w:ind w:firstLine="420"/>
        <w:rPr>
          <w:rFonts w:hAnsi="宋体" w:cs="宋体"/>
        </w:rPr>
      </w:pPr>
      <w:r>
        <w:rPr>
          <w:rFonts w:hAnsi="宋体" w:cs="宋体" w:hint="eastAsia"/>
        </w:rPr>
        <w:t>光伏并网逆变器应符合NB/T 32004中规定的电能质量要求，当逆变器以额定功率运行时，注入电网的电流</w:t>
      </w:r>
      <w:proofErr w:type="gramStart"/>
      <w:r>
        <w:rPr>
          <w:rFonts w:hAnsi="宋体" w:cs="宋体" w:hint="eastAsia"/>
        </w:rPr>
        <w:t>谐波总</w:t>
      </w:r>
      <w:proofErr w:type="gramEnd"/>
      <w:r>
        <w:rPr>
          <w:rFonts w:hAnsi="宋体" w:cs="宋体" w:hint="eastAsia"/>
        </w:rPr>
        <w:t>畸变率限值不宜超过3%。</w:t>
      </w:r>
    </w:p>
    <w:p w14:paraId="3C7034EA" w14:textId="77777777" w:rsidR="00887990" w:rsidRDefault="00C613B1">
      <w:pPr>
        <w:pStyle w:val="afff"/>
        <w:spacing w:before="156" w:after="156"/>
      </w:pPr>
      <w:r>
        <w:rPr>
          <w:rFonts w:hint="eastAsia"/>
        </w:rPr>
        <w:t>保护功能</w:t>
      </w:r>
    </w:p>
    <w:p w14:paraId="37AABC6A" w14:textId="77777777" w:rsidR="00887990" w:rsidRDefault="00C613B1">
      <w:pPr>
        <w:pStyle w:val="afffffc"/>
        <w:ind w:firstLine="420"/>
        <w:rPr>
          <w:rFonts w:hAnsi="宋体" w:cs="宋体"/>
        </w:rPr>
      </w:pPr>
      <w:r>
        <w:rPr>
          <w:rFonts w:hAnsi="宋体" w:cs="宋体" w:hint="eastAsia"/>
        </w:rPr>
        <w:t>光伏并网逆变器应提供过/欠电压保护、过/欠频率保护、极性误接/缺相保护、直流输入过载保护、输出短路保护、反放电保护、防雷保护等保护功能，应符合N</w:t>
      </w:r>
      <w:r>
        <w:rPr>
          <w:rFonts w:hAnsi="宋体" w:cs="宋体"/>
        </w:rPr>
        <w:t>B/T 32004</w:t>
      </w:r>
      <w:r>
        <w:rPr>
          <w:rFonts w:hAnsi="宋体" w:cs="宋体" w:hint="eastAsia"/>
        </w:rPr>
        <w:t>的相关规定。</w:t>
      </w:r>
    </w:p>
    <w:p w14:paraId="2C0B0C52" w14:textId="77777777" w:rsidR="00887990" w:rsidRDefault="00C613B1" w:rsidP="0044645F">
      <w:pPr>
        <w:pStyle w:val="affe"/>
        <w:spacing w:before="156" w:after="156"/>
        <w:ind w:left="0"/>
      </w:pPr>
      <w:r>
        <w:rPr>
          <w:rFonts w:hint="eastAsia"/>
        </w:rPr>
        <w:t>储能系统</w:t>
      </w:r>
    </w:p>
    <w:p w14:paraId="3EE46926" w14:textId="5586641C" w:rsidR="00887990" w:rsidRDefault="00C613B1">
      <w:pPr>
        <w:pStyle w:val="afffffc"/>
        <w:ind w:firstLine="420"/>
      </w:pPr>
      <w:r>
        <w:rPr>
          <w:rFonts w:hint="eastAsia"/>
        </w:rPr>
        <w:t>光伏电站</w:t>
      </w:r>
      <w:proofErr w:type="gramStart"/>
      <w:r>
        <w:rPr>
          <w:rFonts w:hint="eastAsia"/>
        </w:rPr>
        <w:t>宜</w:t>
      </w:r>
      <w:r w:rsidR="00E578A7">
        <w:rPr>
          <w:rFonts w:hint="eastAsia"/>
        </w:rPr>
        <w:t>综合</w:t>
      </w:r>
      <w:proofErr w:type="gramEnd"/>
      <w:r w:rsidR="00E578A7">
        <w:rPr>
          <w:rFonts w:hint="eastAsia"/>
        </w:rPr>
        <w:t>考虑是否</w:t>
      </w:r>
      <w:r>
        <w:rPr>
          <w:rFonts w:hint="eastAsia"/>
        </w:rPr>
        <w:t>配置储能系统</w:t>
      </w:r>
      <w:r w:rsidR="007400B0">
        <w:rPr>
          <w:rFonts w:hint="eastAsia"/>
        </w:rPr>
        <w:t>，</w:t>
      </w:r>
      <w:r w:rsidR="00E578A7">
        <w:rPr>
          <w:rFonts w:hint="eastAsia"/>
        </w:rPr>
        <w:t>光伏电站配置</w:t>
      </w:r>
      <w:r>
        <w:rPr>
          <w:rFonts w:hint="eastAsia"/>
        </w:rPr>
        <w:t>储能系统应满足以下要求：</w:t>
      </w:r>
    </w:p>
    <w:p w14:paraId="0D118817" w14:textId="77777777" w:rsidR="00887990" w:rsidRDefault="00C613B1">
      <w:pPr>
        <w:pStyle w:val="af5"/>
        <w:numPr>
          <w:ilvl w:val="0"/>
          <w:numId w:val="39"/>
        </w:numPr>
      </w:pPr>
      <w:r>
        <w:rPr>
          <w:rFonts w:hint="eastAsia"/>
        </w:rPr>
        <w:t>额定容量为</w:t>
      </w:r>
      <w:r>
        <w:t>500</w:t>
      </w:r>
      <w:r>
        <w:rPr>
          <w:rFonts w:hint="eastAsia"/>
        </w:rPr>
        <w:t>kW且额定能量5</w:t>
      </w:r>
      <w:r>
        <w:t>00</w:t>
      </w:r>
      <w:r>
        <w:rPr>
          <w:rFonts w:hint="eastAsia"/>
        </w:rPr>
        <w:t>kW及以上的电化学储能系统的设计应符合G</w:t>
      </w:r>
      <w:r>
        <w:t>B 51048</w:t>
      </w:r>
      <w:r>
        <w:rPr>
          <w:rFonts w:hint="eastAsia"/>
        </w:rPr>
        <w:t>的规定；</w:t>
      </w:r>
    </w:p>
    <w:p w14:paraId="749E84E9" w14:textId="77777777" w:rsidR="00887990" w:rsidRDefault="00C613B1">
      <w:pPr>
        <w:pStyle w:val="af5"/>
      </w:pPr>
      <w:r>
        <w:rPr>
          <w:rFonts w:hint="eastAsia"/>
        </w:rPr>
        <w:t>储能系统内的各个系统、设备、主要部件都应进行编码和标识，标识结构及系统编码应符合D</w:t>
      </w:r>
      <w:r>
        <w:t>L/T 1816</w:t>
      </w:r>
      <w:r>
        <w:rPr>
          <w:rFonts w:hint="eastAsia"/>
        </w:rPr>
        <w:t>的规定；</w:t>
      </w:r>
    </w:p>
    <w:p w14:paraId="005DE572" w14:textId="77777777" w:rsidR="00887990" w:rsidRDefault="00C613B1">
      <w:pPr>
        <w:pStyle w:val="af5"/>
      </w:pPr>
      <w:r>
        <w:rPr>
          <w:rFonts w:hint="eastAsia"/>
        </w:rPr>
        <w:t>储能系统运行指标的内容与统计方法，以及运行效果评价的原则和要求，应符合G</w:t>
      </w:r>
      <w:r>
        <w:t>B/T</w:t>
      </w:r>
      <w:r>
        <w:rPr>
          <w:rFonts w:hint="eastAsia"/>
        </w:rPr>
        <w:t xml:space="preserve"> </w:t>
      </w:r>
      <w:r>
        <w:t>36549</w:t>
      </w:r>
      <w:r>
        <w:rPr>
          <w:rFonts w:hint="eastAsia"/>
        </w:rPr>
        <w:t>的规定；</w:t>
      </w:r>
    </w:p>
    <w:p w14:paraId="2D37F133" w14:textId="77777777" w:rsidR="00887990" w:rsidRDefault="00C613B1">
      <w:pPr>
        <w:pStyle w:val="af5"/>
      </w:pPr>
      <w:r>
        <w:rPr>
          <w:rFonts w:hint="eastAsia"/>
        </w:rPr>
        <w:t>储能系统并网应符合G</w:t>
      </w:r>
      <w:r>
        <w:t>B/T 36547</w:t>
      </w:r>
      <w:r>
        <w:rPr>
          <w:rFonts w:hint="eastAsia"/>
        </w:rPr>
        <w:t>的规定。</w:t>
      </w:r>
    </w:p>
    <w:p w14:paraId="562D0081" w14:textId="299AE2E4" w:rsidR="00887990" w:rsidRDefault="00167D1B" w:rsidP="0044645F">
      <w:pPr>
        <w:pStyle w:val="affe"/>
        <w:spacing w:before="156" w:after="156"/>
        <w:ind w:left="0"/>
      </w:pPr>
      <w:r>
        <w:rPr>
          <w:rFonts w:hint="eastAsia"/>
        </w:rPr>
        <w:t>箱</w:t>
      </w:r>
      <w:r w:rsidR="00C613B1">
        <w:rPr>
          <w:rFonts w:hint="eastAsia"/>
        </w:rPr>
        <w:t>式变压器</w:t>
      </w:r>
    </w:p>
    <w:p w14:paraId="177927F6" w14:textId="77777777" w:rsidR="00887990" w:rsidRDefault="00C613B1">
      <w:pPr>
        <w:pStyle w:val="afffffffff7"/>
      </w:pPr>
      <w:r>
        <w:rPr>
          <w:rFonts w:hint="eastAsia"/>
        </w:rPr>
        <w:t>集中式项目箱式变压器宜选择</w:t>
      </w:r>
      <w:proofErr w:type="gramStart"/>
      <w:r>
        <w:rPr>
          <w:rFonts w:hint="eastAsia"/>
        </w:rPr>
        <w:t>华式箱变</w:t>
      </w:r>
      <w:proofErr w:type="gramEnd"/>
      <w:r>
        <w:rPr>
          <w:rFonts w:hint="eastAsia"/>
        </w:rPr>
        <w:t>，分布式项目宜选择欧式箱变，高压侧开关电器宜优先选择真空断路器。</w:t>
      </w:r>
    </w:p>
    <w:p w14:paraId="1DFECCB4" w14:textId="77777777" w:rsidR="00887990" w:rsidRDefault="00C613B1">
      <w:pPr>
        <w:pStyle w:val="afffffffff7"/>
      </w:pPr>
      <w:r>
        <w:rPr>
          <w:rFonts w:hint="eastAsia"/>
        </w:rPr>
        <w:t>箱式变压器的功能、参数应符合GB/T 17467、GB/T 1094的规定。</w:t>
      </w:r>
    </w:p>
    <w:p w14:paraId="52FFE20B" w14:textId="1FBB6B2D" w:rsidR="00887990" w:rsidRDefault="00C613B1">
      <w:pPr>
        <w:pStyle w:val="afffffffff7"/>
      </w:pPr>
      <w:r>
        <w:rPr>
          <w:rFonts w:hint="eastAsia"/>
        </w:rPr>
        <w:t>箱式变压器</w:t>
      </w:r>
      <w:r w:rsidR="009032A8">
        <w:rPr>
          <w:rFonts w:hint="eastAsia"/>
        </w:rPr>
        <w:t>能效等级</w:t>
      </w:r>
      <w:r>
        <w:rPr>
          <w:rFonts w:hint="eastAsia"/>
        </w:rPr>
        <w:t>应符合</w:t>
      </w:r>
      <w:r w:rsidR="00167D1B">
        <w:t>GB</w:t>
      </w:r>
      <w:r>
        <w:rPr>
          <w:rFonts w:hint="eastAsia"/>
        </w:rPr>
        <w:t xml:space="preserve"> </w:t>
      </w:r>
      <w:r w:rsidR="00124115">
        <w:t>20052</w:t>
      </w:r>
      <w:r>
        <w:rPr>
          <w:rFonts w:hint="eastAsia"/>
        </w:rPr>
        <w:t>的相关规定，具体应经过技术经济比选后选择适合能效标准、经济性等同时，优先选择高等级能效标准。</w:t>
      </w:r>
    </w:p>
    <w:p w14:paraId="153CDC12" w14:textId="740B717D" w:rsidR="00887990" w:rsidRDefault="003C4FE9">
      <w:pPr>
        <w:pStyle w:val="afffffffff7"/>
      </w:pPr>
      <w:proofErr w:type="gramStart"/>
      <w:r>
        <w:rPr>
          <w:rFonts w:hint="eastAsia"/>
        </w:rPr>
        <w:t>华式</w:t>
      </w:r>
      <w:r w:rsidR="00C613B1">
        <w:rPr>
          <w:rFonts w:hint="eastAsia"/>
        </w:rPr>
        <w:t>箱变</w:t>
      </w:r>
      <w:proofErr w:type="gramEnd"/>
      <w:r w:rsidR="00C613B1">
        <w:rPr>
          <w:rFonts w:hint="eastAsia"/>
        </w:rPr>
        <w:t>的绝缘油宜采用天然酯植物绝缘油。</w:t>
      </w:r>
    </w:p>
    <w:p w14:paraId="689439D2" w14:textId="77777777" w:rsidR="00887990" w:rsidRDefault="00C613B1">
      <w:pPr>
        <w:pStyle w:val="affd"/>
        <w:spacing w:before="156" w:after="156"/>
        <w:ind w:left="0"/>
      </w:pPr>
      <w:bookmarkStart w:id="143" w:name="_Toc190951319"/>
      <w:bookmarkStart w:id="144" w:name="_Toc190952622"/>
      <w:bookmarkStart w:id="145" w:name="_Toc192082110"/>
      <w:bookmarkStart w:id="146" w:name="_Toc192150310"/>
      <w:bookmarkStart w:id="147" w:name="_Toc192665890"/>
      <w:proofErr w:type="gramStart"/>
      <w:r>
        <w:rPr>
          <w:rFonts w:hint="eastAsia"/>
        </w:rPr>
        <w:t>升压站关键</w:t>
      </w:r>
      <w:proofErr w:type="gramEnd"/>
      <w:r>
        <w:rPr>
          <w:rFonts w:hint="eastAsia"/>
        </w:rPr>
        <w:t>设备及技术要求</w:t>
      </w:r>
      <w:bookmarkEnd w:id="143"/>
      <w:bookmarkEnd w:id="144"/>
      <w:bookmarkEnd w:id="145"/>
      <w:bookmarkEnd w:id="146"/>
      <w:bookmarkEnd w:id="147"/>
    </w:p>
    <w:p w14:paraId="197B1FDB" w14:textId="77777777" w:rsidR="00887990" w:rsidRDefault="00C613B1" w:rsidP="0044645F">
      <w:pPr>
        <w:pStyle w:val="affe"/>
        <w:numPr>
          <w:ilvl w:val="3"/>
          <w:numId w:val="40"/>
        </w:numPr>
        <w:spacing w:before="156" w:after="156"/>
        <w:ind w:left="0"/>
      </w:pPr>
      <w:r>
        <w:rPr>
          <w:rFonts w:hint="eastAsia"/>
        </w:rPr>
        <w:t>总的部分</w:t>
      </w:r>
    </w:p>
    <w:p w14:paraId="2381E3FC" w14:textId="77777777" w:rsidR="00887990" w:rsidRDefault="00C613B1">
      <w:pPr>
        <w:pStyle w:val="afffffc"/>
        <w:ind w:firstLine="420"/>
      </w:pPr>
      <w:proofErr w:type="gramStart"/>
      <w:r>
        <w:rPr>
          <w:rFonts w:hint="eastAsia"/>
        </w:rPr>
        <w:t>升压站</w:t>
      </w:r>
      <w:proofErr w:type="gramEnd"/>
      <w:r>
        <w:rPr>
          <w:rFonts w:hint="eastAsia"/>
        </w:rPr>
        <w:t>设备选型、布置方案应满足性能可靠、用地集约、便于运维的要求，除部分环境条件恶劣的项目外，</w:t>
      </w:r>
      <w:proofErr w:type="gramStart"/>
      <w:r>
        <w:rPr>
          <w:rFonts w:hint="eastAsia"/>
        </w:rPr>
        <w:t>升压站</w:t>
      </w:r>
      <w:proofErr w:type="gramEnd"/>
      <w:r>
        <w:rPr>
          <w:rFonts w:hint="eastAsia"/>
        </w:rPr>
        <w:t>宜优先选用预装式变电站方案。</w:t>
      </w:r>
    </w:p>
    <w:p w14:paraId="68425C93" w14:textId="77777777" w:rsidR="00124115" w:rsidRDefault="00124115" w:rsidP="00124115">
      <w:pPr>
        <w:pStyle w:val="affe"/>
        <w:numPr>
          <w:ilvl w:val="3"/>
          <w:numId w:val="40"/>
        </w:numPr>
        <w:spacing w:before="156" w:after="156"/>
        <w:ind w:left="0"/>
      </w:pPr>
      <w:r>
        <w:rPr>
          <w:rFonts w:hint="eastAsia"/>
        </w:rPr>
        <w:t>高压配电装置</w:t>
      </w:r>
    </w:p>
    <w:p w14:paraId="35CBC213" w14:textId="332D941E" w:rsidR="000467D3" w:rsidRDefault="000467D3" w:rsidP="00124115">
      <w:pPr>
        <w:pStyle w:val="afffffffff7"/>
      </w:pPr>
      <w:r>
        <w:rPr>
          <w:rFonts w:hint="eastAsia"/>
        </w:rPr>
        <w:t>高压配电装置设计应满足D</w:t>
      </w:r>
      <w:r>
        <w:t>L/T 5352</w:t>
      </w:r>
      <w:r>
        <w:rPr>
          <w:rFonts w:hint="eastAsia"/>
        </w:rPr>
        <w:t>的规定。</w:t>
      </w:r>
    </w:p>
    <w:p w14:paraId="54E6709B" w14:textId="3FC9A500" w:rsidR="00124115" w:rsidRDefault="00124115" w:rsidP="00124115">
      <w:pPr>
        <w:pStyle w:val="afffffffff7"/>
      </w:pPr>
      <w:r>
        <w:rPr>
          <w:rFonts w:hint="eastAsia"/>
        </w:rPr>
        <w:t>电压等级66kV</w:t>
      </w:r>
      <w:r>
        <w:rPr>
          <w:rFonts w:hAnsi="宋体" w:hint="eastAsia"/>
        </w:rPr>
        <w:t>～</w:t>
      </w:r>
      <w:r>
        <w:rPr>
          <w:rFonts w:hint="eastAsia"/>
        </w:rPr>
        <w:t>330kV的高压配电装置设备</w:t>
      </w:r>
      <w:r w:rsidRPr="00E578A7">
        <w:rPr>
          <w:rFonts w:hint="eastAsia"/>
        </w:rPr>
        <w:t>宜</w:t>
      </w:r>
      <w:r>
        <w:rPr>
          <w:rFonts w:hint="eastAsia"/>
        </w:rPr>
        <w:t>采用六氟化硫气体封闭组合电器（GIS或H-GIS），宜配置气体密度、微水在线监测装置。</w:t>
      </w:r>
    </w:p>
    <w:p w14:paraId="277AD828" w14:textId="77777777" w:rsidR="00124115" w:rsidRDefault="00124115" w:rsidP="00124115">
      <w:pPr>
        <w:pStyle w:val="afffffffff7"/>
      </w:pPr>
      <w:r>
        <w:rPr>
          <w:rFonts w:hint="eastAsia"/>
        </w:rPr>
        <w:t>室内或地下布置的GIS开关设备室，应配置六氟化硫气体泄漏检测报警、强力通风及氧含量检测系统。</w:t>
      </w:r>
    </w:p>
    <w:p w14:paraId="2EC334F3" w14:textId="77777777" w:rsidR="00124115" w:rsidRDefault="00124115" w:rsidP="00124115">
      <w:pPr>
        <w:pStyle w:val="afffffffff7"/>
      </w:pPr>
      <w:r>
        <w:rPr>
          <w:rFonts w:hint="eastAsia"/>
        </w:rPr>
        <w:t>气体绝缘金属封闭开关设备区域应设置专用接地网，并应成为变电站总接地网的一个组成部分。该设备区域专用接地网应由该设备制造厂设计，专用接地网宜采用铜导体。</w:t>
      </w:r>
    </w:p>
    <w:p w14:paraId="47863D70" w14:textId="1A74D5F5" w:rsidR="00887990" w:rsidRDefault="00C613B1" w:rsidP="0044645F">
      <w:pPr>
        <w:pStyle w:val="affe"/>
        <w:numPr>
          <w:ilvl w:val="3"/>
          <w:numId w:val="40"/>
        </w:numPr>
        <w:spacing w:before="156" w:after="156"/>
        <w:ind w:left="0"/>
      </w:pPr>
      <w:r>
        <w:rPr>
          <w:rFonts w:hint="eastAsia"/>
        </w:rPr>
        <w:lastRenderedPageBreak/>
        <w:t>变压器</w:t>
      </w:r>
    </w:p>
    <w:p w14:paraId="2961E734" w14:textId="4207985F" w:rsidR="003C4FE9" w:rsidRDefault="003C4FE9">
      <w:pPr>
        <w:pStyle w:val="afffffffff7"/>
      </w:pPr>
      <w:r>
        <w:rPr>
          <w:rFonts w:hint="eastAsia"/>
        </w:rPr>
        <w:t>变压器的功能、参数应符合GB/T 1094的规定。</w:t>
      </w:r>
    </w:p>
    <w:p w14:paraId="03EFDABE" w14:textId="12718E04" w:rsidR="00887990" w:rsidRDefault="00C613B1">
      <w:pPr>
        <w:pStyle w:val="afffffffff7"/>
      </w:pPr>
      <w:r>
        <w:rPr>
          <w:rFonts w:hint="eastAsia"/>
        </w:rPr>
        <w:t>电压等级66kV</w:t>
      </w:r>
      <w:r>
        <w:rPr>
          <w:rFonts w:hAnsi="宋体" w:hint="eastAsia"/>
        </w:rPr>
        <w:t>～</w:t>
      </w:r>
      <w:r>
        <w:rPr>
          <w:rFonts w:hint="eastAsia"/>
        </w:rPr>
        <w:t>330kV的高压升压变压器宜采用三相铜绕组有载调压油浸式变压器，冷却方式宜采用油浸风冷，变压器宜配置油色谱在线监测装置及在线滤油设备。</w:t>
      </w:r>
    </w:p>
    <w:p w14:paraId="23A75177" w14:textId="64C99E02" w:rsidR="00887990" w:rsidRDefault="00C613B1">
      <w:pPr>
        <w:pStyle w:val="afffffffff7"/>
      </w:pPr>
      <w:r>
        <w:rPr>
          <w:rFonts w:hint="eastAsia"/>
        </w:rPr>
        <w:t>变压器</w:t>
      </w:r>
      <w:r w:rsidR="009032A8">
        <w:rPr>
          <w:rFonts w:hint="eastAsia"/>
        </w:rPr>
        <w:t>能效等级</w:t>
      </w:r>
      <w:r>
        <w:rPr>
          <w:rFonts w:hint="eastAsia"/>
        </w:rPr>
        <w:t>应</w:t>
      </w:r>
      <w:r w:rsidR="009032A8">
        <w:rPr>
          <w:rFonts w:hint="eastAsia"/>
        </w:rPr>
        <w:t>符合</w:t>
      </w:r>
      <w:r w:rsidR="009032A8">
        <w:t>GB</w:t>
      </w:r>
      <w:r w:rsidR="009032A8">
        <w:rPr>
          <w:rFonts w:hint="eastAsia"/>
        </w:rPr>
        <w:t xml:space="preserve"> </w:t>
      </w:r>
      <w:r w:rsidR="009032A8">
        <w:t>20052</w:t>
      </w:r>
      <w:r w:rsidR="009032A8">
        <w:rPr>
          <w:rFonts w:hint="eastAsia"/>
        </w:rPr>
        <w:t>的相关规定，具体应</w:t>
      </w:r>
      <w:r>
        <w:rPr>
          <w:rFonts w:hint="eastAsia"/>
        </w:rPr>
        <w:t>经过技术经济比选后选择适合能效标准，经济性等同时，优先选择高等级能效标准。</w:t>
      </w:r>
    </w:p>
    <w:p w14:paraId="64ECFCAC" w14:textId="0C3EFBDC" w:rsidR="00887990" w:rsidRDefault="009D033C" w:rsidP="0044645F">
      <w:pPr>
        <w:pStyle w:val="affe"/>
        <w:spacing w:before="156" w:after="156"/>
        <w:ind w:left="0"/>
      </w:pPr>
      <w:r w:rsidRPr="009D033C">
        <w:rPr>
          <w:rFonts w:hint="eastAsia"/>
        </w:rPr>
        <w:t>静止无功发生器</w:t>
      </w:r>
      <w:r w:rsidR="00E578A7">
        <w:t xml:space="preserve"> </w:t>
      </w:r>
    </w:p>
    <w:p w14:paraId="72A64665" w14:textId="76EB2107" w:rsidR="00887990" w:rsidRDefault="009D033C">
      <w:pPr>
        <w:pStyle w:val="afffffffff7"/>
      </w:pPr>
      <w:r>
        <w:rPr>
          <w:rFonts w:hint="eastAsia"/>
        </w:rPr>
        <w:t>静止无功发生器</w:t>
      </w:r>
      <w:r w:rsidR="00C613B1">
        <w:rPr>
          <w:rFonts w:hint="eastAsia"/>
        </w:rPr>
        <w:t>应符合GB/T 29321、NB/T 41005、GB 38755的规定。</w:t>
      </w:r>
    </w:p>
    <w:p w14:paraId="6FE790D1" w14:textId="52545142" w:rsidR="00887990" w:rsidRDefault="009D033C">
      <w:pPr>
        <w:pStyle w:val="afffffffff7"/>
      </w:pPr>
      <w:r>
        <w:rPr>
          <w:rFonts w:hint="eastAsia"/>
        </w:rPr>
        <w:t>静止无功发生器</w:t>
      </w:r>
      <w:r w:rsidR="00C613B1">
        <w:rPr>
          <w:rFonts w:hint="eastAsia"/>
        </w:rPr>
        <w:t>的故障电压穿越能力应不低于光伏逆变器的能力。</w:t>
      </w:r>
    </w:p>
    <w:p w14:paraId="21AB9325" w14:textId="77777777" w:rsidR="00887990" w:rsidRDefault="00C613B1">
      <w:pPr>
        <w:pStyle w:val="afffffffff7"/>
      </w:pPr>
      <w:r>
        <w:rPr>
          <w:rFonts w:hint="eastAsia"/>
        </w:rPr>
        <w:t>光伏电站电能质量应符合GB/T 19964中有关光伏电站电压调节、功率因数、电能质量等的技术要求，并符合NB/T 11068的规定。</w:t>
      </w:r>
    </w:p>
    <w:p w14:paraId="4E38B79A" w14:textId="50382AB2" w:rsidR="00887990" w:rsidRDefault="00C613B1" w:rsidP="0044645F">
      <w:pPr>
        <w:pStyle w:val="affe"/>
        <w:spacing w:before="156" w:after="156"/>
        <w:ind w:left="0"/>
      </w:pPr>
      <w:bookmarkStart w:id="148" w:name="_Toc187139770"/>
      <w:bookmarkStart w:id="149" w:name="_Toc183520924"/>
      <w:r>
        <w:rPr>
          <w:rFonts w:hint="eastAsia"/>
        </w:rPr>
        <w:t>二次设备</w:t>
      </w:r>
      <w:bookmarkEnd w:id="148"/>
      <w:bookmarkEnd w:id="149"/>
    </w:p>
    <w:p w14:paraId="70E85B85" w14:textId="50906D27" w:rsidR="00887990" w:rsidRDefault="00C613B1">
      <w:pPr>
        <w:pStyle w:val="afffffffff7"/>
      </w:pPr>
      <w:r>
        <w:rPr>
          <w:rFonts w:hint="eastAsia"/>
        </w:rPr>
        <w:t>监控系统应符合G</w:t>
      </w:r>
      <w:r>
        <w:t>B/T 31366</w:t>
      </w:r>
      <w:r>
        <w:rPr>
          <w:rFonts w:hint="eastAsia"/>
        </w:rPr>
        <w:t>的规定，宜采用智能化设备。</w:t>
      </w:r>
    </w:p>
    <w:p w14:paraId="1D0BEF96" w14:textId="77777777" w:rsidR="00887990" w:rsidRDefault="00C613B1">
      <w:pPr>
        <w:pStyle w:val="afffffffff7"/>
      </w:pPr>
      <w:r>
        <w:rPr>
          <w:rFonts w:hint="eastAsia"/>
        </w:rPr>
        <w:t>监控系统的功能要求如下：</w:t>
      </w:r>
    </w:p>
    <w:p w14:paraId="6DF3011E" w14:textId="77777777" w:rsidR="00887990" w:rsidRDefault="00C613B1">
      <w:pPr>
        <w:pStyle w:val="af5"/>
        <w:numPr>
          <w:ilvl w:val="0"/>
          <w:numId w:val="41"/>
        </w:numPr>
      </w:pPr>
      <w:r>
        <w:rPr>
          <w:rFonts w:hint="eastAsia"/>
        </w:rPr>
        <w:t>监控系统应包含数据采集、数据处理、控制操作、防误闭锁、事故顺序记录和事故追忆、告警、画面生成及显示、计算及制表、系统时钟对时、系统自诊断等功能，所述功能应符合G</w:t>
      </w:r>
      <w:r>
        <w:t>B/T 31366</w:t>
      </w:r>
      <w:r>
        <w:rPr>
          <w:rFonts w:hint="eastAsia"/>
        </w:rPr>
        <w:t>的相关要求；</w:t>
      </w:r>
    </w:p>
    <w:p w14:paraId="1E7EBB82" w14:textId="77777777" w:rsidR="00887990" w:rsidRDefault="00C613B1">
      <w:pPr>
        <w:pStyle w:val="af5"/>
      </w:pPr>
      <w:r>
        <w:rPr>
          <w:rFonts w:hint="eastAsia"/>
        </w:rPr>
        <w:t>监控系统宜包含智能告警功能。通过建立变电站的逻辑模型并进行在线实时分析，实现告警信息的分类分组、告警抑制、告警屏蔽和智能分析，自动报告异常并提出故障处理指导意见；</w:t>
      </w:r>
    </w:p>
    <w:p w14:paraId="7EEC3B5F" w14:textId="77777777" w:rsidR="00887990" w:rsidRDefault="00C613B1">
      <w:pPr>
        <w:pStyle w:val="af5"/>
      </w:pPr>
      <w:r>
        <w:rPr>
          <w:rFonts w:hint="eastAsia"/>
        </w:rPr>
        <w:t>监控系统功能宜包含故障分析功能。在电网事故、保护动作、装置故障、异常报警等情况下，基于稳态、暂态、动态三态数据进行综合分析，实现故障分析功能。应能在事故发生后快速诊断，并将事故分析的结果进行可视化展示；</w:t>
      </w:r>
    </w:p>
    <w:p w14:paraId="47AEA0D9" w14:textId="77777777" w:rsidR="00887990" w:rsidRDefault="00C613B1">
      <w:pPr>
        <w:pStyle w:val="af5"/>
      </w:pPr>
      <w:r>
        <w:rPr>
          <w:rFonts w:hint="eastAsia"/>
        </w:rPr>
        <w:t>可配置综合应用服务器、智能运维主机等。</w:t>
      </w:r>
    </w:p>
    <w:p w14:paraId="115D900F" w14:textId="77777777" w:rsidR="00887990" w:rsidRDefault="00C613B1" w:rsidP="0044645F">
      <w:pPr>
        <w:pStyle w:val="affe"/>
        <w:spacing w:before="156" w:after="156"/>
        <w:ind w:left="0"/>
      </w:pPr>
      <w:bookmarkStart w:id="150" w:name="_Toc183520925"/>
      <w:bookmarkStart w:id="151" w:name="_Toc187139771"/>
      <w:r>
        <w:rPr>
          <w:rFonts w:hint="eastAsia"/>
        </w:rPr>
        <w:t>辅助设施</w:t>
      </w:r>
      <w:bookmarkEnd w:id="150"/>
      <w:bookmarkEnd w:id="151"/>
    </w:p>
    <w:p w14:paraId="2CE3C401" w14:textId="47921183" w:rsidR="00887990" w:rsidRDefault="00C613B1">
      <w:pPr>
        <w:pStyle w:val="afffffffff7"/>
      </w:pPr>
      <w:r>
        <w:rPr>
          <w:rFonts w:hint="eastAsia"/>
        </w:rPr>
        <w:t>光伏电站内应设置明确的疏散通道、消防应急照明、疏散指示标志、防火门窗、防火卷帘及消防设施。</w:t>
      </w:r>
    </w:p>
    <w:p w14:paraId="7B852C88" w14:textId="107260EB" w:rsidR="00887990" w:rsidRDefault="00B06801">
      <w:pPr>
        <w:pStyle w:val="afffffffff7"/>
      </w:pPr>
      <w:r>
        <w:rPr>
          <w:rFonts w:hint="eastAsia"/>
        </w:rPr>
        <w:t>光伏电站消防系统设计应符合G</w:t>
      </w:r>
      <w:r>
        <w:t>B 50</w:t>
      </w:r>
      <w:r w:rsidR="00C101E3">
        <w:t>2</w:t>
      </w:r>
      <w:r>
        <w:t>29</w:t>
      </w:r>
      <w:r>
        <w:rPr>
          <w:rFonts w:hint="eastAsia"/>
        </w:rPr>
        <w:t>、G</w:t>
      </w:r>
      <w:r>
        <w:t>B 50016</w:t>
      </w:r>
      <w:r>
        <w:rPr>
          <w:rFonts w:hint="eastAsia"/>
        </w:rPr>
        <w:t>、G</w:t>
      </w:r>
      <w:r>
        <w:t>B 50140</w:t>
      </w:r>
      <w:r>
        <w:rPr>
          <w:rFonts w:hint="eastAsia"/>
        </w:rPr>
        <w:t>和G</w:t>
      </w:r>
      <w:r>
        <w:t>B 14287</w:t>
      </w:r>
      <w:r>
        <w:rPr>
          <w:rFonts w:hint="eastAsia"/>
        </w:rPr>
        <w:t>的规定</w:t>
      </w:r>
      <w:r w:rsidR="00C613B1">
        <w:rPr>
          <w:rFonts w:hint="eastAsia"/>
        </w:rPr>
        <w:t>。</w:t>
      </w:r>
    </w:p>
    <w:p w14:paraId="3F0A4AE0" w14:textId="7CE308A5" w:rsidR="00887990" w:rsidRDefault="00C613B1">
      <w:pPr>
        <w:pStyle w:val="afffffffff7"/>
      </w:pPr>
      <w:r>
        <w:rPr>
          <w:rFonts w:hint="eastAsia"/>
        </w:rPr>
        <w:t>光伏电站防雷设计应符</w:t>
      </w:r>
      <w:r w:rsidRPr="0059160E">
        <w:rPr>
          <w:rFonts w:hint="eastAsia"/>
        </w:rPr>
        <w:t>合G</w:t>
      </w:r>
      <w:r w:rsidRPr="0059160E">
        <w:t>B/T 32512</w:t>
      </w:r>
      <w:r w:rsidR="0059160E" w:rsidRPr="0059160E">
        <w:rPr>
          <w:rFonts w:hint="eastAsia"/>
        </w:rPr>
        <w:t>、</w:t>
      </w:r>
      <w:r w:rsidR="0059160E" w:rsidRPr="0059160E">
        <w:rPr>
          <w:rFonts w:hint="eastAsia"/>
          <w:color w:val="000000" w:themeColor="text1"/>
        </w:rPr>
        <w:t>GB</w:t>
      </w:r>
      <w:r w:rsidR="0059160E" w:rsidRPr="0059160E">
        <w:rPr>
          <w:color w:val="000000" w:themeColor="text1"/>
        </w:rPr>
        <w:t xml:space="preserve"> </w:t>
      </w:r>
      <w:r w:rsidR="0059160E" w:rsidRPr="0059160E">
        <w:rPr>
          <w:rFonts w:hint="eastAsia"/>
          <w:color w:val="000000" w:themeColor="text1"/>
        </w:rPr>
        <w:t>50057、GB/T</w:t>
      </w:r>
      <w:r w:rsidR="0059160E" w:rsidRPr="0059160E">
        <w:rPr>
          <w:color w:val="000000" w:themeColor="text1"/>
        </w:rPr>
        <w:t xml:space="preserve"> </w:t>
      </w:r>
      <w:r w:rsidR="0059160E" w:rsidRPr="0059160E">
        <w:rPr>
          <w:rFonts w:hint="eastAsia"/>
          <w:color w:val="000000" w:themeColor="text1"/>
        </w:rPr>
        <w:t>50065和GB/T</w:t>
      </w:r>
      <w:r w:rsidR="0059160E" w:rsidRPr="0059160E">
        <w:rPr>
          <w:color w:val="000000" w:themeColor="text1"/>
        </w:rPr>
        <w:t xml:space="preserve"> </w:t>
      </w:r>
      <w:r w:rsidR="0059160E" w:rsidRPr="0059160E">
        <w:rPr>
          <w:rFonts w:hint="eastAsia"/>
          <w:color w:val="000000" w:themeColor="text1"/>
        </w:rPr>
        <w:t>50064</w:t>
      </w:r>
      <w:r>
        <w:rPr>
          <w:rFonts w:hint="eastAsia"/>
        </w:rPr>
        <w:t>的有关规定。</w:t>
      </w:r>
    </w:p>
    <w:p w14:paraId="08E75BC1" w14:textId="54519F20" w:rsidR="00887990" w:rsidRDefault="00C613B1">
      <w:pPr>
        <w:pStyle w:val="afffffffff7"/>
      </w:pPr>
      <w:r>
        <w:rPr>
          <w:rFonts w:hint="eastAsia"/>
        </w:rPr>
        <w:t>光伏电站</w:t>
      </w:r>
      <w:r w:rsidR="00D80E00">
        <w:rPr>
          <w:rFonts w:hint="eastAsia"/>
        </w:rPr>
        <w:t>设计时宜考虑</w:t>
      </w:r>
      <w:r>
        <w:rPr>
          <w:rFonts w:hint="eastAsia"/>
        </w:rPr>
        <w:t>运维</w:t>
      </w:r>
      <w:r w:rsidR="00D80E00">
        <w:rPr>
          <w:rFonts w:hint="eastAsia"/>
        </w:rPr>
        <w:t>期使用</w:t>
      </w:r>
      <w:r>
        <w:rPr>
          <w:rFonts w:hint="eastAsia"/>
        </w:rPr>
        <w:t>清洗机器人、智能无人机巡检系统等技术手段</w:t>
      </w:r>
      <w:r w:rsidR="00D80E00">
        <w:rPr>
          <w:rFonts w:hint="eastAsia"/>
        </w:rPr>
        <w:t>的配置需求</w:t>
      </w:r>
      <w:r>
        <w:rPr>
          <w:rFonts w:hint="eastAsia"/>
        </w:rPr>
        <w:t>。</w:t>
      </w:r>
    </w:p>
    <w:p w14:paraId="38C4E17E" w14:textId="77777777" w:rsidR="00887990" w:rsidRDefault="00C613B1">
      <w:pPr>
        <w:pStyle w:val="afffffc"/>
        <w:ind w:firstLineChars="0" w:firstLine="0"/>
        <w:jc w:val="center"/>
      </w:pPr>
      <w:bookmarkStart w:id="152" w:name="BookMark8"/>
      <w:bookmarkEnd w:id="28"/>
      <w:r>
        <w:rPr>
          <w:noProof/>
        </w:rPr>
        <w:drawing>
          <wp:inline distT="0" distB="0" distL="0" distR="0" wp14:anchorId="00D483D6" wp14:editId="73D25FD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52"/>
    </w:p>
    <w:sectPr w:rsidR="00887990" w:rsidSect="00AF2AAA">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6BB9D" w14:textId="77777777" w:rsidR="001B3EA3" w:rsidRDefault="001B3EA3">
      <w:pPr>
        <w:spacing w:line="240" w:lineRule="auto"/>
      </w:pPr>
      <w:r>
        <w:separator/>
      </w:r>
    </w:p>
  </w:endnote>
  <w:endnote w:type="continuationSeparator" w:id="0">
    <w:p w14:paraId="5DA32267" w14:textId="77777777" w:rsidR="001B3EA3" w:rsidRDefault="001B3E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7B84" w14:textId="77777777" w:rsidR="00AF2AAA" w:rsidRDefault="00AF2AAA">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843EE" w14:textId="77777777" w:rsidR="00AF2AAA" w:rsidRDefault="00AF2AAA">
    <w:pPr>
      <w:pStyle w:val="afff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ECC2F" w14:textId="77777777" w:rsidR="00AF2AAA" w:rsidRDefault="00AF2AAA">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26778" w14:textId="5B2351F3" w:rsidR="00AF2AAA" w:rsidRPr="00AF2AAA" w:rsidRDefault="00AF2AAA" w:rsidP="00AF2AAA">
    <w:pPr>
      <w:pStyle w:val="afffff8"/>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41880" w14:textId="77777777" w:rsidR="00AF2AAA" w:rsidRDefault="00AF2AAA" w:rsidP="00AF2AAA">
    <w:pPr>
      <w:pStyle w:val="afffff9"/>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F6FD8" w14:textId="77972FEF" w:rsidR="00AF2AAA" w:rsidRPr="00AF2AAA" w:rsidRDefault="00AF2AAA" w:rsidP="00AF2AAA">
    <w:pPr>
      <w:pStyle w:val="afffff8"/>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72701" w14:textId="77777777" w:rsidR="00AF2AAA" w:rsidRDefault="00AF2AAA" w:rsidP="00AF2AAA">
    <w:pPr>
      <w:pStyle w:val="afffff9"/>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289DB" w14:textId="3AC61887" w:rsidR="00AF2AAA" w:rsidRPr="00AF2AAA" w:rsidRDefault="00AF2AAA" w:rsidP="00AF2AAA">
    <w:pPr>
      <w:pStyle w:val="afffff8"/>
    </w:pPr>
    <w:r>
      <w:fldChar w:fldCharType="begin"/>
    </w:r>
    <w:r>
      <w:instrText xml:space="preserve"> PAGE   \* MERGEFORMAT \* MERGEFORMAT </w:instrText>
    </w:r>
    <w:r>
      <w:fldChar w:fldCharType="separate"/>
    </w:r>
    <w:r>
      <w:rPr>
        <w:noProof/>
      </w:rP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11531" w14:textId="77777777" w:rsidR="00AF2AAA" w:rsidRDefault="00AF2AAA" w:rsidP="00AF2AAA">
    <w:pPr>
      <w:pStyle w:val="afffff9"/>
    </w:pPr>
    <w:r>
      <w:fldChar w:fldCharType="begin"/>
    </w:r>
    <w:r>
      <w:instrText>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ADCBC" w14:textId="77777777" w:rsidR="001B3EA3" w:rsidRDefault="001B3EA3">
      <w:pPr>
        <w:spacing w:line="240" w:lineRule="auto"/>
      </w:pPr>
      <w:r>
        <w:separator/>
      </w:r>
    </w:p>
  </w:footnote>
  <w:footnote w:type="continuationSeparator" w:id="0">
    <w:p w14:paraId="3F647080" w14:textId="77777777" w:rsidR="001B3EA3" w:rsidRDefault="001B3EA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E60D1" w14:textId="77777777" w:rsidR="00AF2AAA" w:rsidRDefault="00AF2AAA">
    <w:pPr>
      <w:pStyle w:val="afff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3134E" w14:textId="77777777" w:rsidR="00AF2AAA" w:rsidRDefault="00AF2AAA">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613CE" w14:textId="77777777" w:rsidR="00AF2AAA" w:rsidRDefault="00AF2AAA">
    <w:pPr>
      <w:pStyle w:val="affff4"/>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7E025" w14:textId="14FB578E" w:rsidR="00AF2AAA" w:rsidRPr="00AF2AAA" w:rsidRDefault="00AF2AAA" w:rsidP="00AF2AAA">
    <w:pPr>
      <w:pStyle w:val="affffff2"/>
    </w:pPr>
    <w:r>
      <w:fldChar w:fldCharType="begin"/>
    </w:r>
    <w:r>
      <w:instrText xml:space="preserve"> STYLEREF  标准文件_文件编号 \* MERGEFORMAT </w:instrText>
    </w:r>
    <w:r>
      <w:fldChar w:fldCharType="separate"/>
    </w:r>
    <w:r>
      <w:rPr>
        <w:noProof/>
      </w:rPr>
      <w:t>DB 61/T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83B37" w14:textId="458218DE" w:rsidR="00AF2AAA" w:rsidRDefault="00AF2AAA" w:rsidP="00AF2AAA">
    <w:pPr>
      <w:pStyle w:val="affffff1"/>
    </w:pPr>
    <w:r>
      <w:fldChar w:fldCharType="begin"/>
    </w:r>
    <w:r>
      <w:instrText xml:space="preserve"> STYLEREF  标准文件_文件编号  \* MERGEFORMAT </w:instrText>
    </w:r>
    <w:r>
      <w:fldChar w:fldCharType="separate"/>
    </w:r>
    <w:r w:rsidR="00651FB8">
      <w:rPr>
        <w:noProof/>
      </w:rPr>
      <w:t>DB 61/T XXXX</w:t>
    </w:r>
    <w:r w:rsidR="00651FB8">
      <w:rPr>
        <w:noProof/>
      </w:rPr>
      <w:t>—</w:t>
    </w:r>
    <w:r w:rsidR="00651FB8">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4263D" w14:textId="5150739C" w:rsidR="00AF2AAA" w:rsidRPr="00AF2AAA" w:rsidRDefault="00AF2AAA" w:rsidP="00AF2AAA">
    <w:pPr>
      <w:pStyle w:val="affffff2"/>
    </w:pPr>
    <w:r>
      <w:fldChar w:fldCharType="begin"/>
    </w:r>
    <w:r>
      <w:instrText xml:space="preserve"> STYLEREF  标准文件_文件编号 \* MERGEFORMAT </w:instrText>
    </w:r>
    <w:r>
      <w:fldChar w:fldCharType="separate"/>
    </w:r>
    <w:r w:rsidR="00651FB8">
      <w:rPr>
        <w:noProof/>
      </w:rPr>
      <w:t>DB 61/T XXXX</w:t>
    </w:r>
    <w:r w:rsidR="00651FB8">
      <w:rPr>
        <w:noProof/>
      </w:rPr>
      <w:t>—</w:t>
    </w:r>
    <w:r w:rsidR="00651FB8">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2E7FE" w14:textId="77777777" w:rsidR="00AF2AAA" w:rsidRDefault="00AF2AAA" w:rsidP="00AF2AAA">
    <w:pPr>
      <w:pStyle w:val="affffff1"/>
    </w:pPr>
    <w:r>
      <w:fldChar w:fldCharType="begin"/>
    </w:r>
    <w:r>
      <w:instrText xml:space="preserve"> STYLEREF  标准文件_文件编号  \* MERGEFORMAT </w:instrText>
    </w:r>
    <w:r>
      <w:fldChar w:fldCharType="separate"/>
    </w:r>
    <w:r>
      <w:rPr>
        <w:noProof/>
      </w:rPr>
      <w:t>DB 61/T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03A2C" w14:textId="0E874B6F" w:rsidR="00AF2AAA" w:rsidRPr="00AF2AAA" w:rsidRDefault="00AF2AAA" w:rsidP="00AF2AAA">
    <w:pPr>
      <w:pStyle w:val="affffff2"/>
    </w:pPr>
    <w:r>
      <w:fldChar w:fldCharType="begin"/>
    </w:r>
    <w:r>
      <w:instrText xml:space="preserve"> STYLEREF  标准文件_文件编号 \* MERGEFORMAT </w:instrText>
    </w:r>
    <w:r>
      <w:fldChar w:fldCharType="separate"/>
    </w:r>
    <w:r w:rsidR="00651FB8">
      <w:rPr>
        <w:noProof/>
      </w:rPr>
      <w:t>DB 61/T XXXX</w:t>
    </w:r>
    <w:r w:rsidR="00651FB8">
      <w:rPr>
        <w:noProof/>
      </w:rPr>
      <w:t>—</w:t>
    </w:r>
    <w:r w:rsidR="00651FB8">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0E238" w14:textId="2CBD5D12" w:rsidR="00AF2AAA" w:rsidRDefault="00AF2AAA" w:rsidP="00AF2AAA">
    <w:pPr>
      <w:pStyle w:val="affffff1"/>
    </w:pPr>
    <w:r>
      <w:fldChar w:fldCharType="begin"/>
    </w:r>
    <w:r>
      <w:instrText xml:space="preserve"> STYLEREF  标准文件_文件编号  \* MERGEFORMAT </w:instrText>
    </w:r>
    <w:r>
      <w:fldChar w:fldCharType="separate"/>
    </w:r>
    <w:r w:rsidR="00651FB8">
      <w:rPr>
        <w:noProof/>
      </w:rPr>
      <w:t>DB 61/T XXXX</w:t>
    </w:r>
    <w:r w:rsidR="00651FB8">
      <w:rPr>
        <w:noProof/>
      </w:rPr>
      <w:t>—</w:t>
    </w:r>
    <w:r w:rsidR="00651FB8">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0FB827F4"/>
    <w:multiLevelType w:val="multilevel"/>
    <w:tmpl w:val="0FB827F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7BE7D36"/>
    <w:multiLevelType w:val="multilevel"/>
    <w:tmpl w:val="47BE7D3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C7B44BB"/>
    <w:multiLevelType w:val="multilevel"/>
    <w:tmpl w:val="4C7B44B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0547B52"/>
    <w:multiLevelType w:val="multilevel"/>
    <w:tmpl w:val="50547B5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15:restartNumberingAfterBreak="0">
    <w:nsid w:val="557C2AF5"/>
    <w:multiLevelType w:val="multilevel"/>
    <w:tmpl w:val="092C4EC4"/>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5"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6"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4537" w:firstLine="0"/>
      </w:pPr>
      <w:rPr>
        <w:rFonts w:ascii="黑体" w:eastAsia="黑体" w:hint="eastAsia"/>
        <w:b w:val="0"/>
        <w:i w:val="0"/>
        <w:sz w:val="21"/>
      </w:rPr>
    </w:lvl>
    <w:lvl w:ilvl="2">
      <w:start w:val="1"/>
      <w:numFmt w:val="decimal"/>
      <w:pStyle w:val="affd"/>
      <w:suff w:val="nothing"/>
      <w:lvlText w:val="%1%2.%3　"/>
      <w:lvlJc w:val="left"/>
      <w:pPr>
        <w:ind w:left="993"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277"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2"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3"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4"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6A56D47"/>
    <w:multiLevelType w:val="multilevel"/>
    <w:tmpl w:val="76A56D4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B9718CB"/>
    <w:multiLevelType w:val="multilevel"/>
    <w:tmpl w:val="7B9718C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1"/>
  </w:num>
  <w:num w:numId="3">
    <w:abstractNumId w:val="5"/>
  </w:num>
  <w:num w:numId="4">
    <w:abstractNumId w:val="27"/>
  </w:num>
  <w:num w:numId="5">
    <w:abstractNumId w:val="22"/>
  </w:num>
  <w:num w:numId="6">
    <w:abstractNumId w:val="15"/>
  </w:num>
  <w:num w:numId="7">
    <w:abstractNumId w:val="9"/>
  </w:num>
  <w:num w:numId="8">
    <w:abstractNumId w:val="3"/>
  </w:num>
  <w:num w:numId="9">
    <w:abstractNumId w:val="10"/>
  </w:num>
  <w:num w:numId="10">
    <w:abstractNumId w:val="20"/>
  </w:num>
  <w:num w:numId="11">
    <w:abstractNumId w:val="29"/>
  </w:num>
  <w:num w:numId="12">
    <w:abstractNumId w:val="12"/>
  </w:num>
  <w:num w:numId="13">
    <w:abstractNumId w:val="13"/>
  </w:num>
  <w:num w:numId="14">
    <w:abstractNumId w:val="8"/>
  </w:num>
  <w:num w:numId="15">
    <w:abstractNumId w:val="23"/>
  </w:num>
  <w:num w:numId="16">
    <w:abstractNumId w:val="25"/>
  </w:num>
  <w:num w:numId="17">
    <w:abstractNumId w:val="21"/>
  </w:num>
  <w:num w:numId="18">
    <w:abstractNumId w:val="33"/>
  </w:num>
  <w:num w:numId="19">
    <w:abstractNumId w:val="18"/>
  </w:num>
  <w:num w:numId="20">
    <w:abstractNumId w:val="1"/>
  </w:num>
  <w:num w:numId="21">
    <w:abstractNumId w:val="11"/>
  </w:num>
  <w:num w:numId="22">
    <w:abstractNumId w:val="34"/>
  </w:num>
  <w:num w:numId="23">
    <w:abstractNumId w:val="24"/>
  </w:num>
  <w:num w:numId="24">
    <w:abstractNumId w:val="6"/>
  </w:num>
  <w:num w:numId="25">
    <w:abstractNumId w:val="30"/>
  </w:num>
  <w:num w:numId="26">
    <w:abstractNumId w:val="32"/>
  </w:num>
  <w:num w:numId="27">
    <w:abstractNumId w:val="2"/>
  </w:num>
  <w:num w:numId="28">
    <w:abstractNumId w:val="4"/>
  </w:num>
  <w:num w:numId="29">
    <w:abstractNumId w:val="16"/>
  </w:num>
  <w:num w:numId="30">
    <w:abstractNumId w:val="28"/>
  </w:num>
  <w:num w:numId="31">
    <w:abstractNumId w:val="26"/>
  </w:num>
  <w:num w:numId="32">
    <w:abstractNumId w:val="7"/>
  </w:num>
  <w:num w:numId="33">
    <w:abstractNumId w:val="35"/>
  </w:num>
  <w:num w:numId="34">
    <w:abstractNumId w:val="14"/>
  </w:num>
  <w:num w:numId="35">
    <w:abstractNumId w:val="17"/>
  </w:num>
  <w:num w:numId="36">
    <w:abstractNumId w:val="36"/>
  </w:num>
  <w:num w:numId="37">
    <w:abstractNumId w:val="19"/>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31"/>
  </w:num>
  <w:num w:numId="44">
    <w:abstractNumId w:val="31"/>
  </w:num>
  <w:num w:numId="45">
    <w:abstractNumId w:val="31"/>
  </w:num>
  <w:num w:numId="46">
    <w:abstractNumId w:val="31"/>
  </w:num>
  <w:num w:numId="47">
    <w:abstractNumId w:val="31"/>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A3OWJlOGYzYWRhMGI0NWVhMjA2YjdjMmMzODEzMjQifQ=="/>
  </w:docVars>
  <w:rsids>
    <w:rsidRoot w:val="003076F5"/>
    <w:rsid w:val="0000040A"/>
    <w:rsid w:val="00000A94"/>
    <w:rsid w:val="00001972"/>
    <w:rsid w:val="00001D9A"/>
    <w:rsid w:val="00002A9E"/>
    <w:rsid w:val="00007B3A"/>
    <w:rsid w:val="000107E0"/>
    <w:rsid w:val="00011FDE"/>
    <w:rsid w:val="00012FFD"/>
    <w:rsid w:val="00014162"/>
    <w:rsid w:val="00014340"/>
    <w:rsid w:val="0001645A"/>
    <w:rsid w:val="00016A9C"/>
    <w:rsid w:val="00016C70"/>
    <w:rsid w:val="00020A4D"/>
    <w:rsid w:val="00022184"/>
    <w:rsid w:val="00022762"/>
    <w:rsid w:val="000238E0"/>
    <w:rsid w:val="000249DB"/>
    <w:rsid w:val="0002547F"/>
    <w:rsid w:val="0002595E"/>
    <w:rsid w:val="00026A14"/>
    <w:rsid w:val="000303C3"/>
    <w:rsid w:val="00030A52"/>
    <w:rsid w:val="00032D77"/>
    <w:rsid w:val="000331D3"/>
    <w:rsid w:val="000346A5"/>
    <w:rsid w:val="000358A6"/>
    <w:rsid w:val="000359C3"/>
    <w:rsid w:val="00035A7D"/>
    <w:rsid w:val="000365ED"/>
    <w:rsid w:val="000405C2"/>
    <w:rsid w:val="0004249A"/>
    <w:rsid w:val="00043282"/>
    <w:rsid w:val="00044286"/>
    <w:rsid w:val="0004633D"/>
    <w:rsid w:val="000467D3"/>
    <w:rsid w:val="00046D9E"/>
    <w:rsid w:val="00047843"/>
    <w:rsid w:val="00047F28"/>
    <w:rsid w:val="000503AA"/>
    <w:rsid w:val="000506A1"/>
    <w:rsid w:val="000515DD"/>
    <w:rsid w:val="0005265A"/>
    <w:rsid w:val="00052C93"/>
    <w:rsid w:val="000539DD"/>
    <w:rsid w:val="00053A7D"/>
    <w:rsid w:val="00053BD3"/>
    <w:rsid w:val="000556ED"/>
    <w:rsid w:val="00055FE2"/>
    <w:rsid w:val="0005616F"/>
    <w:rsid w:val="00057DD3"/>
    <w:rsid w:val="00060C2E"/>
    <w:rsid w:val="00061033"/>
    <w:rsid w:val="00061178"/>
    <w:rsid w:val="000619E9"/>
    <w:rsid w:val="000622D4"/>
    <w:rsid w:val="000625DD"/>
    <w:rsid w:val="0006357D"/>
    <w:rsid w:val="000662F6"/>
    <w:rsid w:val="00067637"/>
    <w:rsid w:val="00067F1E"/>
    <w:rsid w:val="00071CC0"/>
    <w:rsid w:val="00073C8C"/>
    <w:rsid w:val="00077B64"/>
    <w:rsid w:val="00080A1C"/>
    <w:rsid w:val="000813A1"/>
    <w:rsid w:val="0008215E"/>
    <w:rsid w:val="00082317"/>
    <w:rsid w:val="00083D2C"/>
    <w:rsid w:val="00084584"/>
    <w:rsid w:val="00085035"/>
    <w:rsid w:val="0008636B"/>
    <w:rsid w:val="00086AA1"/>
    <w:rsid w:val="00087A77"/>
    <w:rsid w:val="00090CA6"/>
    <w:rsid w:val="00092B8A"/>
    <w:rsid w:val="00092FB0"/>
    <w:rsid w:val="000934C5"/>
    <w:rsid w:val="00093D25"/>
    <w:rsid w:val="00093DAB"/>
    <w:rsid w:val="000947A9"/>
    <w:rsid w:val="00094D73"/>
    <w:rsid w:val="00094EAF"/>
    <w:rsid w:val="000969E7"/>
    <w:rsid w:val="00096D63"/>
    <w:rsid w:val="000A0B60"/>
    <w:rsid w:val="000A0EB8"/>
    <w:rsid w:val="000A19FC"/>
    <w:rsid w:val="000A1DD4"/>
    <w:rsid w:val="000A296B"/>
    <w:rsid w:val="000A71AB"/>
    <w:rsid w:val="000A7311"/>
    <w:rsid w:val="000B060F"/>
    <w:rsid w:val="000B08F1"/>
    <w:rsid w:val="000B1592"/>
    <w:rsid w:val="000B1FF2"/>
    <w:rsid w:val="000B208C"/>
    <w:rsid w:val="000B215C"/>
    <w:rsid w:val="000B3774"/>
    <w:rsid w:val="000B3CDA"/>
    <w:rsid w:val="000B47C5"/>
    <w:rsid w:val="000B4F69"/>
    <w:rsid w:val="000B5A59"/>
    <w:rsid w:val="000B67A0"/>
    <w:rsid w:val="000B6A0B"/>
    <w:rsid w:val="000C0AA0"/>
    <w:rsid w:val="000C0F6C"/>
    <w:rsid w:val="000C11DB"/>
    <w:rsid w:val="000C1492"/>
    <w:rsid w:val="000C2FBD"/>
    <w:rsid w:val="000C4B41"/>
    <w:rsid w:val="000C57D6"/>
    <w:rsid w:val="000C5B5A"/>
    <w:rsid w:val="000C6362"/>
    <w:rsid w:val="000C7666"/>
    <w:rsid w:val="000D0A9C"/>
    <w:rsid w:val="000D1795"/>
    <w:rsid w:val="000D20F5"/>
    <w:rsid w:val="000D329A"/>
    <w:rsid w:val="000D375F"/>
    <w:rsid w:val="000D4B9C"/>
    <w:rsid w:val="000D4EB6"/>
    <w:rsid w:val="000D753B"/>
    <w:rsid w:val="000D7549"/>
    <w:rsid w:val="000E41A9"/>
    <w:rsid w:val="000E4C9E"/>
    <w:rsid w:val="000E6FD7"/>
    <w:rsid w:val="000F06E1"/>
    <w:rsid w:val="000F0E3C"/>
    <w:rsid w:val="000F19D5"/>
    <w:rsid w:val="000F2916"/>
    <w:rsid w:val="000F4AEA"/>
    <w:rsid w:val="000F4C2B"/>
    <w:rsid w:val="000F56B4"/>
    <w:rsid w:val="000F633F"/>
    <w:rsid w:val="000F67E9"/>
    <w:rsid w:val="00102DBC"/>
    <w:rsid w:val="00104926"/>
    <w:rsid w:val="0010793D"/>
    <w:rsid w:val="00112EB9"/>
    <w:rsid w:val="00113B1E"/>
    <w:rsid w:val="0011711C"/>
    <w:rsid w:val="0012059C"/>
    <w:rsid w:val="0012102A"/>
    <w:rsid w:val="00124115"/>
    <w:rsid w:val="00124ACB"/>
    <w:rsid w:val="00124E4F"/>
    <w:rsid w:val="001260B7"/>
    <w:rsid w:val="001265CB"/>
    <w:rsid w:val="00126B02"/>
    <w:rsid w:val="00127990"/>
    <w:rsid w:val="00127C6A"/>
    <w:rsid w:val="001321C6"/>
    <w:rsid w:val="001325C4"/>
    <w:rsid w:val="001326DC"/>
    <w:rsid w:val="00133010"/>
    <w:rsid w:val="001338EE"/>
    <w:rsid w:val="00133AAE"/>
    <w:rsid w:val="0013402C"/>
    <w:rsid w:val="00135323"/>
    <w:rsid w:val="001356C4"/>
    <w:rsid w:val="00141114"/>
    <w:rsid w:val="00142969"/>
    <w:rsid w:val="00143D4A"/>
    <w:rsid w:val="001446C2"/>
    <w:rsid w:val="00145687"/>
    <w:rsid w:val="001457E7"/>
    <w:rsid w:val="00145A57"/>
    <w:rsid w:val="00145D9D"/>
    <w:rsid w:val="00146388"/>
    <w:rsid w:val="001529E5"/>
    <w:rsid w:val="00153C7E"/>
    <w:rsid w:val="00156B25"/>
    <w:rsid w:val="00156E1A"/>
    <w:rsid w:val="00157894"/>
    <w:rsid w:val="00157B55"/>
    <w:rsid w:val="00161C7A"/>
    <w:rsid w:val="001642FA"/>
    <w:rsid w:val="001649EB"/>
    <w:rsid w:val="00164BAF"/>
    <w:rsid w:val="00164FA8"/>
    <w:rsid w:val="00165065"/>
    <w:rsid w:val="00165434"/>
    <w:rsid w:val="0016580B"/>
    <w:rsid w:val="00165F49"/>
    <w:rsid w:val="00166B88"/>
    <w:rsid w:val="0016770A"/>
    <w:rsid w:val="00167D1B"/>
    <w:rsid w:val="00170804"/>
    <w:rsid w:val="001708E9"/>
    <w:rsid w:val="0017340B"/>
    <w:rsid w:val="00173FB1"/>
    <w:rsid w:val="00176DFD"/>
    <w:rsid w:val="001852C9"/>
    <w:rsid w:val="00186A38"/>
    <w:rsid w:val="00190087"/>
    <w:rsid w:val="00190812"/>
    <w:rsid w:val="00190819"/>
    <w:rsid w:val="001913C4"/>
    <w:rsid w:val="0019348F"/>
    <w:rsid w:val="00193A07"/>
    <w:rsid w:val="00193BF0"/>
    <w:rsid w:val="00193CC4"/>
    <w:rsid w:val="00194B7F"/>
    <w:rsid w:val="00194C95"/>
    <w:rsid w:val="00195C34"/>
    <w:rsid w:val="00195D08"/>
    <w:rsid w:val="00196EF5"/>
    <w:rsid w:val="001A1A53"/>
    <w:rsid w:val="001A234A"/>
    <w:rsid w:val="001A2BF2"/>
    <w:rsid w:val="001A4CF3"/>
    <w:rsid w:val="001A778C"/>
    <w:rsid w:val="001B06E8"/>
    <w:rsid w:val="001B0A0A"/>
    <w:rsid w:val="001B3EA3"/>
    <w:rsid w:val="001B71D0"/>
    <w:rsid w:val="001B71EE"/>
    <w:rsid w:val="001C04A8"/>
    <w:rsid w:val="001C2C03"/>
    <w:rsid w:val="001C42F7"/>
    <w:rsid w:val="001C49E5"/>
    <w:rsid w:val="001C4FD2"/>
    <w:rsid w:val="001C6369"/>
    <w:rsid w:val="001C680C"/>
    <w:rsid w:val="001C7D4A"/>
    <w:rsid w:val="001C7FEA"/>
    <w:rsid w:val="001D0499"/>
    <w:rsid w:val="001D096F"/>
    <w:rsid w:val="001D0BBE"/>
    <w:rsid w:val="001D0ED4"/>
    <w:rsid w:val="001D212F"/>
    <w:rsid w:val="001D29D7"/>
    <w:rsid w:val="001D2DE7"/>
    <w:rsid w:val="001D411C"/>
    <w:rsid w:val="001D5A11"/>
    <w:rsid w:val="001D5BFE"/>
    <w:rsid w:val="001D5E04"/>
    <w:rsid w:val="001D6B4F"/>
    <w:rsid w:val="001E1B6A"/>
    <w:rsid w:val="001E2484"/>
    <w:rsid w:val="001E3CC4"/>
    <w:rsid w:val="001E4882"/>
    <w:rsid w:val="001E73AB"/>
    <w:rsid w:val="001F092D"/>
    <w:rsid w:val="001F1390"/>
    <w:rsid w:val="001F143A"/>
    <w:rsid w:val="001F1605"/>
    <w:rsid w:val="001F2508"/>
    <w:rsid w:val="001F4816"/>
    <w:rsid w:val="001F4EE9"/>
    <w:rsid w:val="001F69B4"/>
    <w:rsid w:val="001F77C7"/>
    <w:rsid w:val="001F7F27"/>
    <w:rsid w:val="00200183"/>
    <w:rsid w:val="00200333"/>
    <w:rsid w:val="0020107D"/>
    <w:rsid w:val="00202AA4"/>
    <w:rsid w:val="002031F7"/>
    <w:rsid w:val="002040E6"/>
    <w:rsid w:val="0020527B"/>
    <w:rsid w:val="00205F2C"/>
    <w:rsid w:val="00207B30"/>
    <w:rsid w:val="00210B15"/>
    <w:rsid w:val="0021247A"/>
    <w:rsid w:val="002142EA"/>
    <w:rsid w:val="002204BB"/>
    <w:rsid w:val="00221B79"/>
    <w:rsid w:val="00221C6B"/>
    <w:rsid w:val="002253A1"/>
    <w:rsid w:val="00225CF8"/>
    <w:rsid w:val="00227584"/>
    <w:rsid w:val="00227944"/>
    <w:rsid w:val="0022794E"/>
    <w:rsid w:val="00233D49"/>
    <w:rsid w:val="00233D64"/>
    <w:rsid w:val="0023482A"/>
    <w:rsid w:val="002359CB"/>
    <w:rsid w:val="002403FC"/>
    <w:rsid w:val="00243540"/>
    <w:rsid w:val="0024497B"/>
    <w:rsid w:val="00244CD4"/>
    <w:rsid w:val="0024515B"/>
    <w:rsid w:val="00245582"/>
    <w:rsid w:val="00245F12"/>
    <w:rsid w:val="00245FF5"/>
    <w:rsid w:val="00246021"/>
    <w:rsid w:val="0024666E"/>
    <w:rsid w:val="002477B6"/>
    <w:rsid w:val="00247F52"/>
    <w:rsid w:val="00250B25"/>
    <w:rsid w:val="00250BBE"/>
    <w:rsid w:val="002515C2"/>
    <w:rsid w:val="0025194F"/>
    <w:rsid w:val="0026148A"/>
    <w:rsid w:val="00262696"/>
    <w:rsid w:val="00263D25"/>
    <w:rsid w:val="002643C3"/>
    <w:rsid w:val="00264A0C"/>
    <w:rsid w:val="00266EEB"/>
    <w:rsid w:val="00267EF4"/>
    <w:rsid w:val="002701E6"/>
    <w:rsid w:val="00270CB8"/>
    <w:rsid w:val="00272B08"/>
    <w:rsid w:val="00275766"/>
    <w:rsid w:val="002771AC"/>
    <w:rsid w:val="002800D2"/>
    <w:rsid w:val="00281324"/>
    <w:rsid w:val="00281BB8"/>
    <w:rsid w:val="00281E9E"/>
    <w:rsid w:val="00282405"/>
    <w:rsid w:val="00285170"/>
    <w:rsid w:val="00285361"/>
    <w:rsid w:val="00287050"/>
    <w:rsid w:val="00292D60"/>
    <w:rsid w:val="00293AEC"/>
    <w:rsid w:val="00293B30"/>
    <w:rsid w:val="00294D34"/>
    <w:rsid w:val="00294E3B"/>
    <w:rsid w:val="0029537D"/>
    <w:rsid w:val="00296193"/>
    <w:rsid w:val="00296C66"/>
    <w:rsid w:val="00296EBE"/>
    <w:rsid w:val="002974E3"/>
    <w:rsid w:val="002A084B"/>
    <w:rsid w:val="002A1260"/>
    <w:rsid w:val="002A1589"/>
    <w:rsid w:val="002A1608"/>
    <w:rsid w:val="002A1CC4"/>
    <w:rsid w:val="002A25DC"/>
    <w:rsid w:val="002A3AAB"/>
    <w:rsid w:val="002A4CEA"/>
    <w:rsid w:val="002A5977"/>
    <w:rsid w:val="002A5A13"/>
    <w:rsid w:val="002A6CD0"/>
    <w:rsid w:val="002A757F"/>
    <w:rsid w:val="002A7F44"/>
    <w:rsid w:val="002B0750"/>
    <w:rsid w:val="002B0C40"/>
    <w:rsid w:val="002B1966"/>
    <w:rsid w:val="002B1BBF"/>
    <w:rsid w:val="002B4508"/>
    <w:rsid w:val="002B45E6"/>
    <w:rsid w:val="002B5779"/>
    <w:rsid w:val="002B641A"/>
    <w:rsid w:val="002B7332"/>
    <w:rsid w:val="002B7F51"/>
    <w:rsid w:val="002C09E7"/>
    <w:rsid w:val="002C1E06"/>
    <w:rsid w:val="002C1E1C"/>
    <w:rsid w:val="002C2679"/>
    <w:rsid w:val="002C3F07"/>
    <w:rsid w:val="002C5278"/>
    <w:rsid w:val="002C6D24"/>
    <w:rsid w:val="002C703D"/>
    <w:rsid w:val="002C7EBB"/>
    <w:rsid w:val="002D06C1"/>
    <w:rsid w:val="002D42B5"/>
    <w:rsid w:val="002D4F1A"/>
    <w:rsid w:val="002D6EC6"/>
    <w:rsid w:val="002D79AC"/>
    <w:rsid w:val="002E039D"/>
    <w:rsid w:val="002E4415"/>
    <w:rsid w:val="002E479D"/>
    <w:rsid w:val="002E4D5A"/>
    <w:rsid w:val="002E612F"/>
    <w:rsid w:val="002E6326"/>
    <w:rsid w:val="002E761E"/>
    <w:rsid w:val="002F2F72"/>
    <w:rsid w:val="002F30E0"/>
    <w:rsid w:val="002F35E4"/>
    <w:rsid w:val="002F3730"/>
    <w:rsid w:val="002F38E1"/>
    <w:rsid w:val="002F7AF6"/>
    <w:rsid w:val="00300577"/>
    <w:rsid w:val="00300BD1"/>
    <w:rsid w:val="00300E63"/>
    <w:rsid w:val="00302F5F"/>
    <w:rsid w:val="00302FDB"/>
    <w:rsid w:val="0030441D"/>
    <w:rsid w:val="00306063"/>
    <w:rsid w:val="003076F5"/>
    <w:rsid w:val="003105C0"/>
    <w:rsid w:val="00311C6B"/>
    <w:rsid w:val="00313B85"/>
    <w:rsid w:val="003143B8"/>
    <w:rsid w:val="00315C85"/>
    <w:rsid w:val="00317988"/>
    <w:rsid w:val="003221B4"/>
    <w:rsid w:val="0032258D"/>
    <w:rsid w:val="00322E62"/>
    <w:rsid w:val="00324D13"/>
    <w:rsid w:val="00324D2A"/>
    <w:rsid w:val="00324EDD"/>
    <w:rsid w:val="00332611"/>
    <w:rsid w:val="003331E4"/>
    <w:rsid w:val="00336C64"/>
    <w:rsid w:val="00336EFC"/>
    <w:rsid w:val="00337162"/>
    <w:rsid w:val="0034194F"/>
    <w:rsid w:val="00344605"/>
    <w:rsid w:val="003474AA"/>
    <w:rsid w:val="00350D1D"/>
    <w:rsid w:val="003511F5"/>
    <w:rsid w:val="00352C83"/>
    <w:rsid w:val="00356CF8"/>
    <w:rsid w:val="003615D2"/>
    <w:rsid w:val="00361912"/>
    <w:rsid w:val="00363BAE"/>
    <w:rsid w:val="0036429C"/>
    <w:rsid w:val="00364515"/>
    <w:rsid w:val="00364A53"/>
    <w:rsid w:val="003654CB"/>
    <w:rsid w:val="00365AA9"/>
    <w:rsid w:val="00365F86"/>
    <w:rsid w:val="00365F87"/>
    <w:rsid w:val="00366E89"/>
    <w:rsid w:val="003705F4"/>
    <w:rsid w:val="00370D58"/>
    <w:rsid w:val="00371316"/>
    <w:rsid w:val="00371DF1"/>
    <w:rsid w:val="0037406B"/>
    <w:rsid w:val="00376713"/>
    <w:rsid w:val="00376E0B"/>
    <w:rsid w:val="00377C3E"/>
    <w:rsid w:val="00381815"/>
    <w:rsid w:val="003819AF"/>
    <w:rsid w:val="003820E9"/>
    <w:rsid w:val="00382A55"/>
    <w:rsid w:val="00382DE7"/>
    <w:rsid w:val="00384FFC"/>
    <w:rsid w:val="00385A84"/>
    <w:rsid w:val="003872FC"/>
    <w:rsid w:val="00387ADC"/>
    <w:rsid w:val="00390020"/>
    <w:rsid w:val="003903D6"/>
    <w:rsid w:val="00390EE6"/>
    <w:rsid w:val="0039118F"/>
    <w:rsid w:val="003922CB"/>
    <w:rsid w:val="00392AD7"/>
    <w:rsid w:val="003938D9"/>
    <w:rsid w:val="00394376"/>
    <w:rsid w:val="003943FF"/>
    <w:rsid w:val="00395700"/>
    <w:rsid w:val="003974EB"/>
    <w:rsid w:val="00397CC5"/>
    <w:rsid w:val="003A02D8"/>
    <w:rsid w:val="003A1582"/>
    <w:rsid w:val="003A30FF"/>
    <w:rsid w:val="003A3459"/>
    <w:rsid w:val="003A4042"/>
    <w:rsid w:val="003A4077"/>
    <w:rsid w:val="003A41D1"/>
    <w:rsid w:val="003A4BF6"/>
    <w:rsid w:val="003A5B2F"/>
    <w:rsid w:val="003B09AD"/>
    <w:rsid w:val="003B1F18"/>
    <w:rsid w:val="003B44A6"/>
    <w:rsid w:val="003B5BF0"/>
    <w:rsid w:val="003B60BF"/>
    <w:rsid w:val="003B6BE3"/>
    <w:rsid w:val="003C010C"/>
    <w:rsid w:val="003C0A6C"/>
    <w:rsid w:val="003C14F8"/>
    <w:rsid w:val="003C1F51"/>
    <w:rsid w:val="003C4FE9"/>
    <w:rsid w:val="003C5A43"/>
    <w:rsid w:val="003D0519"/>
    <w:rsid w:val="003D0B5C"/>
    <w:rsid w:val="003D0C73"/>
    <w:rsid w:val="003D0FF6"/>
    <w:rsid w:val="003D1D80"/>
    <w:rsid w:val="003D262C"/>
    <w:rsid w:val="003D6D61"/>
    <w:rsid w:val="003D6F24"/>
    <w:rsid w:val="003D79C6"/>
    <w:rsid w:val="003E091D"/>
    <w:rsid w:val="003E10C9"/>
    <w:rsid w:val="003E1C53"/>
    <w:rsid w:val="003E27EC"/>
    <w:rsid w:val="003E2A69"/>
    <w:rsid w:val="003E2D49"/>
    <w:rsid w:val="003E2FD4"/>
    <w:rsid w:val="003E310C"/>
    <w:rsid w:val="003E493D"/>
    <w:rsid w:val="003E49F6"/>
    <w:rsid w:val="003E4C3D"/>
    <w:rsid w:val="003E6380"/>
    <w:rsid w:val="003E660F"/>
    <w:rsid w:val="003E7EE9"/>
    <w:rsid w:val="003F0841"/>
    <w:rsid w:val="003F0EDA"/>
    <w:rsid w:val="003F23D3"/>
    <w:rsid w:val="003F3458"/>
    <w:rsid w:val="003F3F08"/>
    <w:rsid w:val="003F49F1"/>
    <w:rsid w:val="003F6272"/>
    <w:rsid w:val="003F6ED4"/>
    <w:rsid w:val="003F72C1"/>
    <w:rsid w:val="00400E72"/>
    <w:rsid w:val="00401400"/>
    <w:rsid w:val="004016B4"/>
    <w:rsid w:val="004045AD"/>
    <w:rsid w:val="00404869"/>
    <w:rsid w:val="00405884"/>
    <w:rsid w:val="004072DA"/>
    <w:rsid w:val="00407D39"/>
    <w:rsid w:val="004131FE"/>
    <w:rsid w:val="0041477A"/>
    <w:rsid w:val="0041526F"/>
    <w:rsid w:val="004167A3"/>
    <w:rsid w:val="00417416"/>
    <w:rsid w:val="00417E69"/>
    <w:rsid w:val="00420C6A"/>
    <w:rsid w:val="0042690D"/>
    <w:rsid w:val="00431130"/>
    <w:rsid w:val="00432DAA"/>
    <w:rsid w:val="00434305"/>
    <w:rsid w:val="00435DF7"/>
    <w:rsid w:val="00435E4F"/>
    <w:rsid w:val="0043702A"/>
    <w:rsid w:val="0044083F"/>
    <w:rsid w:val="0044113B"/>
    <w:rsid w:val="00441AE7"/>
    <w:rsid w:val="00441CCF"/>
    <w:rsid w:val="00442D2F"/>
    <w:rsid w:val="00443589"/>
    <w:rsid w:val="00445574"/>
    <w:rsid w:val="0044645F"/>
    <w:rsid w:val="004467FB"/>
    <w:rsid w:val="00452D6B"/>
    <w:rsid w:val="00454484"/>
    <w:rsid w:val="0045517B"/>
    <w:rsid w:val="00455964"/>
    <w:rsid w:val="004612E6"/>
    <w:rsid w:val="00462005"/>
    <w:rsid w:val="00462C6D"/>
    <w:rsid w:val="00462F49"/>
    <w:rsid w:val="00463B77"/>
    <w:rsid w:val="00463C7B"/>
    <w:rsid w:val="004644A6"/>
    <w:rsid w:val="004659BD"/>
    <w:rsid w:val="00470775"/>
    <w:rsid w:val="00470CBF"/>
    <w:rsid w:val="004746B1"/>
    <w:rsid w:val="0047583F"/>
    <w:rsid w:val="00475DE8"/>
    <w:rsid w:val="00476186"/>
    <w:rsid w:val="00476D62"/>
    <w:rsid w:val="00481C44"/>
    <w:rsid w:val="00484936"/>
    <w:rsid w:val="00484A72"/>
    <w:rsid w:val="00484E6F"/>
    <w:rsid w:val="00485C89"/>
    <w:rsid w:val="00486BE3"/>
    <w:rsid w:val="004905E4"/>
    <w:rsid w:val="00490A89"/>
    <w:rsid w:val="00490AB4"/>
    <w:rsid w:val="00491FCA"/>
    <w:rsid w:val="00492858"/>
    <w:rsid w:val="00492F02"/>
    <w:rsid w:val="00493951"/>
    <w:rsid w:val="004939AE"/>
    <w:rsid w:val="00493E2F"/>
    <w:rsid w:val="00494AF8"/>
    <w:rsid w:val="00494FCB"/>
    <w:rsid w:val="00496D16"/>
    <w:rsid w:val="004A12DF"/>
    <w:rsid w:val="004A17E6"/>
    <w:rsid w:val="004A1BA8"/>
    <w:rsid w:val="004A4B57"/>
    <w:rsid w:val="004A63FA"/>
    <w:rsid w:val="004B0272"/>
    <w:rsid w:val="004B1882"/>
    <w:rsid w:val="004B2701"/>
    <w:rsid w:val="004B29AC"/>
    <w:rsid w:val="004B2E1B"/>
    <w:rsid w:val="004B3AA8"/>
    <w:rsid w:val="004B3CC1"/>
    <w:rsid w:val="004B3E93"/>
    <w:rsid w:val="004C01B6"/>
    <w:rsid w:val="004C1FBC"/>
    <w:rsid w:val="004C256F"/>
    <w:rsid w:val="004C3F1D"/>
    <w:rsid w:val="004C458D"/>
    <w:rsid w:val="004C7556"/>
    <w:rsid w:val="004C7E8B"/>
    <w:rsid w:val="004C7E9D"/>
    <w:rsid w:val="004C7F67"/>
    <w:rsid w:val="004D076D"/>
    <w:rsid w:val="004D0EF1"/>
    <w:rsid w:val="004D2253"/>
    <w:rsid w:val="004D4406"/>
    <w:rsid w:val="004D7C42"/>
    <w:rsid w:val="004E0465"/>
    <w:rsid w:val="004E0919"/>
    <w:rsid w:val="004E127B"/>
    <w:rsid w:val="004E1C0A"/>
    <w:rsid w:val="004E2B06"/>
    <w:rsid w:val="004E30C5"/>
    <w:rsid w:val="004E4AA5"/>
    <w:rsid w:val="004E4AEE"/>
    <w:rsid w:val="004E59E3"/>
    <w:rsid w:val="004E67C0"/>
    <w:rsid w:val="004F2A8D"/>
    <w:rsid w:val="004F391A"/>
    <w:rsid w:val="004F3CFB"/>
    <w:rsid w:val="004F4E69"/>
    <w:rsid w:val="004F5BA2"/>
    <w:rsid w:val="004F6456"/>
    <w:rsid w:val="004F696E"/>
    <w:rsid w:val="004F6C71"/>
    <w:rsid w:val="00500B56"/>
    <w:rsid w:val="00501139"/>
    <w:rsid w:val="00502DB0"/>
    <w:rsid w:val="0050363E"/>
    <w:rsid w:val="005039BC"/>
    <w:rsid w:val="005043BB"/>
    <w:rsid w:val="00504A3D"/>
    <w:rsid w:val="00505767"/>
    <w:rsid w:val="005073F0"/>
    <w:rsid w:val="00507B11"/>
    <w:rsid w:val="00510A7B"/>
    <w:rsid w:val="00512F6E"/>
    <w:rsid w:val="00513038"/>
    <w:rsid w:val="00513B78"/>
    <w:rsid w:val="00514174"/>
    <w:rsid w:val="00516088"/>
    <w:rsid w:val="00516B0B"/>
    <w:rsid w:val="005220EC"/>
    <w:rsid w:val="00522963"/>
    <w:rsid w:val="00522E93"/>
    <w:rsid w:val="00523836"/>
    <w:rsid w:val="0052399C"/>
    <w:rsid w:val="00523F95"/>
    <w:rsid w:val="00524D65"/>
    <w:rsid w:val="00524DB2"/>
    <w:rsid w:val="00525B16"/>
    <w:rsid w:val="00533D04"/>
    <w:rsid w:val="00534804"/>
    <w:rsid w:val="00534BDF"/>
    <w:rsid w:val="005354EA"/>
    <w:rsid w:val="0053585F"/>
    <w:rsid w:val="00535EC4"/>
    <w:rsid w:val="00535ED9"/>
    <w:rsid w:val="0053692B"/>
    <w:rsid w:val="00541853"/>
    <w:rsid w:val="00542FE1"/>
    <w:rsid w:val="00543BDA"/>
    <w:rsid w:val="005441CC"/>
    <w:rsid w:val="00544A9F"/>
    <w:rsid w:val="00545C12"/>
    <w:rsid w:val="0054607A"/>
    <w:rsid w:val="005479DA"/>
    <w:rsid w:val="00547BCC"/>
    <w:rsid w:val="0055013B"/>
    <w:rsid w:val="00551F6F"/>
    <w:rsid w:val="005535E9"/>
    <w:rsid w:val="00555044"/>
    <w:rsid w:val="00561475"/>
    <w:rsid w:val="0056487B"/>
    <w:rsid w:val="00564FB9"/>
    <w:rsid w:val="00566F4E"/>
    <w:rsid w:val="00567C8B"/>
    <w:rsid w:val="00571512"/>
    <w:rsid w:val="005730DB"/>
    <w:rsid w:val="00573D9E"/>
    <w:rsid w:val="005801E3"/>
    <w:rsid w:val="00581802"/>
    <w:rsid w:val="005836A8"/>
    <w:rsid w:val="0058409C"/>
    <w:rsid w:val="00584262"/>
    <w:rsid w:val="00586630"/>
    <w:rsid w:val="00587ADD"/>
    <w:rsid w:val="0059160E"/>
    <w:rsid w:val="00591E27"/>
    <w:rsid w:val="00593AB8"/>
    <w:rsid w:val="00596160"/>
    <w:rsid w:val="005966E2"/>
    <w:rsid w:val="00597007"/>
    <w:rsid w:val="005A0966"/>
    <w:rsid w:val="005A11B7"/>
    <w:rsid w:val="005A260B"/>
    <w:rsid w:val="005A2EE7"/>
    <w:rsid w:val="005A35FB"/>
    <w:rsid w:val="005A4A1B"/>
    <w:rsid w:val="005A7830"/>
    <w:rsid w:val="005A7FCE"/>
    <w:rsid w:val="005B0F3F"/>
    <w:rsid w:val="005B4903"/>
    <w:rsid w:val="005B51CE"/>
    <w:rsid w:val="005B5885"/>
    <w:rsid w:val="005B5CD7"/>
    <w:rsid w:val="005B6CF6"/>
    <w:rsid w:val="005B7422"/>
    <w:rsid w:val="005B757B"/>
    <w:rsid w:val="005C29B8"/>
    <w:rsid w:val="005C3480"/>
    <w:rsid w:val="005C5F21"/>
    <w:rsid w:val="005C7156"/>
    <w:rsid w:val="005D0BA6"/>
    <w:rsid w:val="005D0C75"/>
    <w:rsid w:val="005D1110"/>
    <w:rsid w:val="005D3B06"/>
    <w:rsid w:val="005D4070"/>
    <w:rsid w:val="005D4171"/>
    <w:rsid w:val="005D646A"/>
    <w:rsid w:val="005D6A95"/>
    <w:rsid w:val="005D6B2C"/>
    <w:rsid w:val="005D6D9C"/>
    <w:rsid w:val="005D70C5"/>
    <w:rsid w:val="005E1067"/>
    <w:rsid w:val="005E2335"/>
    <w:rsid w:val="005E34CA"/>
    <w:rsid w:val="005E3C18"/>
    <w:rsid w:val="005E6812"/>
    <w:rsid w:val="005E6FCE"/>
    <w:rsid w:val="005E7881"/>
    <w:rsid w:val="005E78E0"/>
    <w:rsid w:val="005F0D9C"/>
    <w:rsid w:val="005F284E"/>
    <w:rsid w:val="005F41FE"/>
    <w:rsid w:val="005F4712"/>
    <w:rsid w:val="00600414"/>
    <w:rsid w:val="006015CE"/>
    <w:rsid w:val="00602669"/>
    <w:rsid w:val="00603387"/>
    <w:rsid w:val="00604784"/>
    <w:rsid w:val="00604F8F"/>
    <w:rsid w:val="00606419"/>
    <w:rsid w:val="00607D29"/>
    <w:rsid w:val="00611CC2"/>
    <w:rsid w:val="00612952"/>
    <w:rsid w:val="0061323F"/>
    <w:rsid w:val="00614CC1"/>
    <w:rsid w:val="00615A9D"/>
    <w:rsid w:val="00617387"/>
    <w:rsid w:val="006205D6"/>
    <w:rsid w:val="0062073D"/>
    <w:rsid w:val="006252D8"/>
    <w:rsid w:val="00625846"/>
    <w:rsid w:val="006259BC"/>
    <w:rsid w:val="0062636B"/>
    <w:rsid w:val="00626872"/>
    <w:rsid w:val="00632182"/>
    <w:rsid w:val="00632AE0"/>
    <w:rsid w:val="00633C17"/>
    <w:rsid w:val="00634D9E"/>
    <w:rsid w:val="00636E3E"/>
    <w:rsid w:val="006379F7"/>
    <w:rsid w:val="00637E4D"/>
    <w:rsid w:val="00640620"/>
    <w:rsid w:val="006406C9"/>
    <w:rsid w:val="00641A1F"/>
    <w:rsid w:val="00642B24"/>
    <w:rsid w:val="00645904"/>
    <w:rsid w:val="006477C0"/>
    <w:rsid w:val="00650813"/>
    <w:rsid w:val="00651ACB"/>
    <w:rsid w:val="00651C47"/>
    <w:rsid w:val="00651FB8"/>
    <w:rsid w:val="00652AB2"/>
    <w:rsid w:val="00652B1B"/>
    <w:rsid w:val="00653FED"/>
    <w:rsid w:val="00654401"/>
    <w:rsid w:val="00654EC0"/>
    <w:rsid w:val="0065525B"/>
    <w:rsid w:val="00655D4F"/>
    <w:rsid w:val="00656D29"/>
    <w:rsid w:val="00657245"/>
    <w:rsid w:val="006640E5"/>
    <w:rsid w:val="006646F1"/>
    <w:rsid w:val="00664929"/>
    <w:rsid w:val="00664F62"/>
    <w:rsid w:val="006655E1"/>
    <w:rsid w:val="00672060"/>
    <w:rsid w:val="00672BFD"/>
    <w:rsid w:val="0067609A"/>
    <w:rsid w:val="00676117"/>
    <w:rsid w:val="006770F4"/>
    <w:rsid w:val="00677A84"/>
    <w:rsid w:val="0068026D"/>
    <w:rsid w:val="00680A27"/>
    <w:rsid w:val="006816A4"/>
    <w:rsid w:val="006819B8"/>
    <w:rsid w:val="0068384E"/>
    <w:rsid w:val="006840A6"/>
    <w:rsid w:val="006850CD"/>
    <w:rsid w:val="00685AAB"/>
    <w:rsid w:val="006938AF"/>
    <w:rsid w:val="00695D22"/>
    <w:rsid w:val="006A07AA"/>
    <w:rsid w:val="006A25E5"/>
    <w:rsid w:val="006A2B46"/>
    <w:rsid w:val="006A336D"/>
    <w:rsid w:val="006A37B9"/>
    <w:rsid w:val="006A6017"/>
    <w:rsid w:val="006B2672"/>
    <w:rsid w:val="006B3391"/>
    <w:rsid w:val="006B54BF"/>
    <w:rsid w:val="006B5F44"/>
    <w:rsid w:val="006B5F90"/>
    <w:rsid w:val="006B62E4"/>
    <w:rsid w:val="006C1BBA"/>
    <w:rsid w:val="006C2079"/>
    <w:rsid w:val="006C34A9"/>
    <w:rsid w:val="006C4C35"/>
    <w:rsid w:val="006C5A62"/>
    <w:rsid w:val="006C5D68"/>
    <w:rsid w:val="006C6976"/>
    <w:rsid w:val="006C6DD0"/>
    <w:rsid w:val="006D04EA"/>
    <w:rsid w:val="006D0AB7"/>
    <w:rsid w:val="006D16C4"/>
    <w:rsid w:val="006D3E96"/>
    <w:rsid w:val="006D4515"/>
    <w:rsid w:val="006D4BB1"/>
    <w:rsid w:val="006D4C5F"/>
    <w:rsid w:val="006D6593"/>
    <w:rsid w:val="006E0148"/>
    <w:rsid w:val="006E1B78"/>
    <w:rsid w:val="006E23EA"/>
    <w:rsid w:val="006E4202"/>
    <w:rsid w:val="006E59D8"/>
    <w:rsid w:val="006F03A8"/>
    <w:rsid w:val="006F2ACA"/>
    <w:rsid w:val="006F2ADC"/>
    <w:rsid w:val="006F2BFE"/>
    <w:rsid w:val="006F31E9"/>
    <w:rsid w:val="006F6284"/>
    <w:rsid w:val="006F68D0"/>
    <w:rsid w:val="007002C5"/>
    <w:rsid w:val="00704387"/>
    <w:rsid w:val="007053C6"/>
    <w:rsid w:val="00707669"/>
    <w:rsid w:val="007118EE"/>
    <w:rsid w:val="00711CBA"/>
    <w:rsid w:val="00711F7A"/>
    <w:rsid w:val="00711FB5"/>
    <w:rsid w:val="00712998"/>
    <w:rsid w:val="00712A01"/>
    <w:rsid w:val="00714F58"/>
    <w:rsid w:val="00722FBF"/>
    <w:rsid w:val="00722FC2"/>
    <w:rsid w:val="00724879"/>
    <w:rsid w:val="00724BC1"/>
    <w:rsid w:val="00724E1B"/>
    <w:rsid w:val="00725949"/>
    <w:rsid w:val="00727FA2"/>
    <w:rsid w:val="007310AB"/>
    <w:rsid w:val="007322D9"/>
    <w:rsid w:val="00732BC0"/>
    <w:rsid w:val="00733FC4"/>
    <w:rsid w:val="0073604F"/>
    <w:rsid w:val="0073643A"/>
    <w:rsid w:val="0073652E"/>
    <w:rsid w:val="00736545"/>
    <w:rsid w:val="0073720F"/>
    <w:rsid w:val="00737796"/>
    <w:rsid w:val="007400B0"/>
    <w:rsid w:val="007410E3"/>
    <w:rsid w:val="0074165C"/>
    <w:rsid w:val="00742C35"/>
    <w:rsid w:val="007432CA"/>
    <w:rsid w:val="007434F4"/>
    <w:rsid w:val="007439AC"/>
    <w:rsid w:val="007439EB"/>
    <w:rsid w:val="00743CB4"/>
    <w:rsid w:val="00743F0A"/>
    <w:rsid w:val="007444E8"/>
    <w:rsid w:val="007449A8"/>
    <w:rsid w:val="0074548E"/>
    <w:rsid w:val="00745773"/>
    <w:rsid w:val="00746800"/>
    <w:rsid w:val="007501A8"/>
    <w:rsid w:val="00750917"/>
    <w:rsid w:val="00750D61"/>
    <w:rsid w:val="00750EE1"/>
    <w:rsid w:val="00752B4D"/>
    <w:rsid w:val="007531BE"/>
    <w:rsid w:val="00755402"/>
    <w:rsid w:val="00756B26"/>
    <w:rsid w:val="00756EDF"/>
    <w:rsid w:val="007600E3"/>
    <w:rsid w:val="007609C0"/>
    <w:rsid w:val="0076133B"/>
    <w:rsid w:val="00765ABE"/>
    <w:rsid w:val="00765C43"/>
    <w:rsid w:val="00765EFB"/>
    <w:rsid w:val="00766511"/>
    <w:rsid w:val="00766BA3"/>
    <w:rsid w:val="007671CA"/>
    <w:rsid w:val="00767C61"/>
    <w:rsid w:val="0077008A"/>
    <w:rsid w:val="00770D0A"/>
    <w:rsid w:val="00772D6B"/>
    <w:rsid w:val="00773C1F"/>
    <w:rsid w:val="00774DA4"/>
    <w:rsid w:val="007752A6"/>
    <w:rsid w:val="00776599"/>
    <w:rsid w:val="0078114B"/>
    <w:rsid w:val="0078125E"/>
    <w:rsid w:val="00781DD2"/>
    <w:rsid w:val="00782570"/>
    <w:rsid w:val="0078333E"/>
    <w:rsid w:val="0078353F"/>
    <w:rsid w:val="00783ECF"/>
    <w:rsid w:val="0078413A"/>
    <w:rsid w:val="007913D1"/>
    <w:rsid w:val="0079386F"/>
    <w:rsid w:val="007959E8"/>
    <w:rsid w:val="00795E9C"/>
    <w:rsid w:val="007A0521"/>
    <w:rsid w:val="007A2E12"/>
    <w:rsid w:val="007A3475"/>
    <w:rsid w:val="007A41C8"/>
    <w:rsid w:val="007A54CE"/>
    <w:rsid w:val="007A6D8E"/>
    <w:rsid w:val="007A6FD9"/>
    <w:rsid w:val="007A7FFA"/>
    <w:rsid w:val="007B04EB"/>
    <w:rsid w:val="007B0D4F"/>
    <w:rsid w:val="007B32F3"/>
    <w:rsid w:val="007B45B7"/>
    <w:rsid w:val="007B5A3D"/>
    <w:rsid w:val="007B5B95"/>
    <w:rsid w:val="007B68EA"/>
    <w:rsid w:val="007B7453"/>
    <w:rsid w:val="007C0B52"/>
    <w:rsid w:val="007C1E8B"/>
    <w:rsid w:val="007C2D89"/>
    <w:rsid w:val="007C4593"/>
    <w:rsid w:val="007C4EC4"/>
    <w:rsid w:val="007C5309"/>
    <w:rsid w:val="007C6069"/>
    <w:rsid w:val="007C6C39"/>
    <w:rsid w:val="007D06C4"/>
    <w:rsid w:val="007D1352"/>
    <w:rsid w:val="007D2508"/>
    <w:rsid w:val="007D346A"/>
    <w:rsid w:val="007D62ED"/>
    <w:rsid w:val="007D6518"/>
    <w:rsid w:val="007D76BD"/>
    <w:rsid w:val="007E0BF1"/>
    <w:rsid w:val="007F037F"/>
    <w:rsid w:val="007F0ED8"/>
    <w:rsid w:val="007F0F63"/>
    <w:rsid w:val="007F5322"/>
    <w:rsid w:val="007F75CE"/>
    <w:rsid w:val="007F7CEB"/>
    <w:rsid w:val="008013A4"/>
    <w:rsid w:val="00801701"/>
    <w:rsid w:val="008027CE"/>
    <w:rsid w:val="00802F42"/>
    <w:rsid w:val="00804383"/>
    <w:rsid w:val="00804BB7"/>
    <w:rsid w:val="00804D41"/>
    <w:rsid w:val="008067E4"/>
    <w:rsid w:val="00806F1A"/>
    <w:rsid w:val="008071DF"/>
    <w:rsid w:val="00810257"/>
    <w:rsid w:val="008104F5"/>
    <w:rsid w:val="00811072"/>
    <w:rsid w:val="008112C4"/>
    <w:rsid w:val="00811369"/>
    <w:rsid w:val="0081197A"/>
    <w:rsid w:val="008139DE"/>
    <w:rsid w:val="00815419"/>
    <w:rsid w:val="00815AC4"/>
    <w:rsid w:val="008163C8"/>
    <w:rsid w:val="008164A1"/>
    <w:rsid w:val="00817325"/>
    <w:rsid w:val="008209E6"/>
    <w:rsid w:val="00823303"/>
    <w:rsid w:val="008233B2"/>
    <w:rsid w:val="00823A9F"/>
    <w:rsid w:val="00823C85"/>
    <w:rsid w:val="00825138"/>
    <w:rsid w:val="00825A76"/>
    <w:rsid w:val="008269DD"/>
    <w:rsid w:val="00830621"/>
    <w:rsid w:val="0083348C"/>
    <w:rsid w:val="00834582"/>
    <w:rsid w:val="008373D3"/>
    <w:rsid w:val="00840617"/>
    <w:rsid w:val="00840F84"/>
    <w:rsid w:val="00842A47"/>
    <w:rsid w:val="00843C13"/>
    <w:rsid w:val="00844ADE"/>
    <w:rsid w:val="008454F8"/>
    <w:rsid w:val="0085056E"/>
    <w:rsid w:val="00851414"/>
    <w:rsid w:val="0085173A"/>
    <w:rsid w:val="00856316"/>
    <w:rsid w:val="0085770F"/>
    <w:rsid w:val="00857D64"/>
    <w:rsid w:val="008603CE"/>
    <w:rsid w:val="008616A4"/>
    <w:rsid w:val="008620FC"/>
    <w:rsid w:val="008627A5"/>
    <w:rsid w:val="00863B04"/>
    <w:rsid w:val="00863E05"/>
    <w:rsid w:val="00865ACA"/>
    <w:rsid w:val="00865D28"/>
    <w:rsid w:val="00865F85"/>
    <w:rsid w:val="00866D35"/>
    <w:rsid w:val="00867C10"/>
    <w:rsid w:val="00870439"/>
    <w:rsid w:val="00870DA1"/>
    <w:rsid w:val="00870E03"/>
    <w:rsid w:val="00872079"/>
    <w:rsid w:val="0087772F"/>
    <w:rsid w:val="00883F93"/>
    <w:rsid w:val="0088410A"/>
    <w:rsid w:val="00884DB3"/>
    <w:rsid w:val="00885A9D"/>
    <w:rsid w:val="00885D4F"/>
    <w:rsid w:val="008864F6"/>
    <w:rsid w:val="008871E1"/>
    <w:rsid w:val="00887990"/>
    <w:rsid w:val="0089049D"/>
    <w:rsid w:val="008928C9"/>
    <w:rsid w:val="008930CB"/>
    <w:rsid w:val="008938DC"/>
    <w:rsid w:val="00893FD1"/>
    <w:rsid w:val="00894836"/>
    <w:rsid w:val="00895172"/>
    <w:rsid w:val="00895680"/>
    <w:rsid w:val="00896DFF"/>
    <w:rsid w:val="008973DD"/>
    <w:rsid w:val="0089762C"/>
    <w:rsid w:val="008A1893"/>
    <w:rsid w:val="008A1CFE"/>
    <w:rsid w:val="008A3215"/>
    <w:rsid w:val="008A57E6"/>
    <w:rsid w:val="008A6F81"/>
    <w:rsid w:val="008A769A"/>
    <w:rsid w:val="008B0C9C"/>
    <w:rsid w:val="008B166D"/>
    <w:rsid w:val="008B17F4"/>
    <w:rsid w:val="008B3615"/>
    <w:rsid w:val="008B4AC4"/>
    <w:rsid w:val="008B4EA1"/>
    <w:rsid w:val="008B50C8"/>
    <w:rsid w:val="008B5281"/>
    <w:rsid w:val="008B5334"/>
    <w:rsid w:val="008B577D"/>
    <w:rsid w:val="008B7B64"/>
    <w:rsid w:val="008B7E05"/>
    <w:rsid w:val="008C1797"/>
    <w:rsid w:val="008C219C"/>
    <w:rsid w:val="008C475E"/>
    <w:rsid w:val="008C47D2"/>
    <w:rsid w:val="008C5223"/>
    <w:rsid w:val="008C619A"/>
    <w:rsid w:val="008D0BA8"/>
    <w:rsid w:val="008D0CE8"/>
    <w:rsid w:val="008D2D1D"/>
    <w:rsid w:val="008D453D"/>
    <w:rsid w:val="008D53AD"/>
    <w:rsid w:val="008D562B"/>
    <w:rsid w:val="008D5733"/>
    <w:rsid w:val="008D622B"/>
    <w:rsid w:val="008D6489"/>
    <w:rsid w:val="008D666C"/>
    <w:rsid w:val="008D76EA"/>
    <w:rsid w:val="008D7B54"/>
    <w:rsid w:val="008E0C9D"/>
    <w:rsid w:val="008E1648"/>
    <w:rsid w:val="008E1B3E"/>
    <w:rsid w:val="008E2319"/>
    <w:rsid w:val="008E4BB6"/>
    <w:rsid w:val="008E5518"/>
    <w:rsid w:val="008E6A84"/>
    <w:rsid w:val="008F0CDC"/>
    <w:rsid w:val="008F0D77"/>
    <w:rsid w:val="008F17A3"/>
    <w:rsid w:val="008F1ED3"/>
    <w:rsid w:val="008F23A5"/>
    <w:rsid w:val="008F4C29"/>
    <w:rsid w:val="008F60AA"/>
    <w:rsid w:val="008F70BD"/>
    <w:rsid w:val="008F720E"/>
    <w:rsid w:val="008F788F"/>
    <w:rsid w:val="008F7EA2"/>
    <w:rsid w:val="00900447"/>
    <w:rsid w:val="00902722"/>
    <w:rsid w:val="009027BC"/>
    <w:rsid w:val="009032A8"/>
    <w:rsid w:val="009041AA"/>
    <w:rsid w:val="009062E6"/>
    <w:rsid w:val="0091095A"/>
    <w:rsid w:val="00911BE5"/>
    <w:rsid w:val="00913CA9"/>
    <w:rsid w:val="009145AE"/>
    <w:rsid w:val="009146CE"/>
    <w:rsid w:val="00914CA7"/>
    <w:rsid w:val="0091519D"/>
    <w:rsid w:val="00915C3E"/>
    <w:rsid w:val="009161A8"/>
    <w:rsid w:val="00922BE1"/>
    <w:rsid w:val="009245F5"/>
    <w:rsid w:val="009249EC"/>
    <w:rsid w:val="009273B3"/>
    <w:rsid w:val="00927B75"/>
    <w:rsid w:val="009305B5"/>
    <w:rsid w:val="00930C51"/>
    <w:rsid w:val="00932B3E"/>
    <w:rsid w:val="009333AA"/>
    <w:rsid w:val="0094019A"/>
    <w:rsid w:val="00940331"/>
    <w:rsid w:val="009417FF"/>
    <w:rsid w:val="009429D5"/>
    <w:rsid w:val="00942BF1"/>
    <w:rsid w:val="00942D22"/>
    <w:rsid w:val="00942D61"/>
    <w:rsid w:val="00945180"/>
    <w:rsid w:val="00945428"/>
    <w:rsid w:val="0094607B"/>
    <w:rsid w:val="00953604"/>
    <w:rsid w:val="0095496B"/>
    <w:rsid w:val="00954D62"/>
    <w:rsid w:val="00955972"/>
    <w:rsid w:val="00960027"/>
    <w:rsid w:val="00960934"/>
    <w:rsid w:val="009610DC"/>
    <w:rsid w:val="00961490"/>
    <w:rsid w:val="00961951"/>
    <w:rsid w:val="0096381A"/>
    <w:rsid w:val="00964C33"/>
    <w:rsid w:val="00965730"/>
    <w:rsid w:val="00965E04"/>
    <w:rsid w:val="009674AD"/>
    <w:rsid w:val="00970CDC"/>
    <w:rsid w:val="00974ACE"/>
    <w:rsid w:val="00977010"/>
    <w:rsid w:val="00977D02"/>
    <w:rsid w:val="009809BB"/>
    <w:rsid w:val="0098364B"/>
    <w:rsid w:val="00985297"/>
    <w:rsid w:val="009911AF"/>
    <w:rsid w:val="00991875"/>
    <w:rsid w:val="00991F92"/>
    <w:rsid w:val="00992985"/>
    <w:rsid w:val="00993889"/>
    <w:rsid w:val="0099489D"/>
    <w:rsid w:val="00995175"/>
    <w:rsid w:val="0099551B"/>
    <w:rsid w:val="00997BF1"/>
    <w:rsid w:val="009A089C"/>
    <w:rsid w:val="009A118E"/>
    <w:rsid w:val="009A21CD"/>
    <w:rsid w:val="009A278C"/>
    <w:rsid w:val="009A2BC2"/>
    <w:rsid w:val="009A42C1"/>
    <w:rsid w:val="009A4635"/>
    <w:rsid w:val="009A5068"/>
    <w:rsid w:val="009A5429"/>
    <w:rsid w:val="009A5D4C"/>
    <w:rsid w:val="009A662A"/>
    <w:rsid w:val="009A72AD"/>
    <w:rsid w:val="009B09E0"/>
    <w:rsid w:val="009B0BC5"/>
    <w:rsid w:val="009B1247"/>
    <w:rsid w:val="009B2A29"/>
    <w:rsid w:val="009B46F9"/>
    <w:rsid w:val="009B6029"/>
    <w:rsid w:val="009B6971"/>
    <w:rsid w:val="009C0FE9"/>
    <w:rsid w:val="009C27F1"/>
    <w:rsid w:val="009C3152"/>
    <w:rsid w:val="009C4CFA"/>
    <w:rsid w:val="009C5070"/>
    <w:rsid w:val="009D033C"/>
    <w:rsid w:val="009D0DD1"/>
    <w:rsid w:val="009D112C"/>
    <w:rsid w:val="009D16CF"/>
    <w:rsid w:val="009D22F9"/>
    <w:rsid w:val="009D47FA"/>
    <w:rsid w:val="009D4C5B"/>
    <w:rsid w:val="009D50D2"/>
    <w:rsid w:val="009D6BCA"/>
    <w:rsid w:val="009D76B3"/>
    <w:rsid w:val="009E0F62"/>
    <w:rsid w:val="009E4A58"/>
    <w:rsid w:val="009E5A2D"/>
    <w:rsid w:val="009E5AB2"/>
    <w:rsid w:val="009E6219"/>
    <w:rsid w:val="009F03B3"/>
    <w:rsid w:val="009F0A9B"/>
    <w:rsid w:val="00A0096C"/>
    <w:rsid w:val="00A01757"/>
    <w:rsid w:val="00A028C0"/>
    <w:rsid w:val="00A02BAE"/>
    <w:rsid w:val="00A06A6B"/>
    <w:rsid w:val="00A07E47"/>
    <w:rsid w:val="00A10439"/>
    <w:rsid w:val="00A11773"/>
    <w:rsid w:val="00A129D0"/>
    <w:rsid w:val="00A12C33"/>
    <w:rsid w:val="00A138BA"/>
    <w:rsid w:val="00A14C8E"/>
    <w:rsid w:val="00A153CB"/>
    <w:rsid w:val="00A153D9"/>
    <w:rsid w:val="00A15F09"/>
    <w:rsid w:val="00A166EB"/>
    <w:rsid w:val="00A16767"/>
    <w:rsid w:val="00A169B6"/>
    <w:rsid w:val="00A2271D"/>
    <w:rsid w:val="00A2334D"/>
    <w:rsid w:val="00A237D5"/>
    <w:rsid w:val="00A25395"/>
    <w:rsid w:val="00A30742"/>
    <w:rsid w:val="00A30EFC"/>
    <w:rsid w:val="00A31984"/>
    <w:rsid w:val="00A32D73"/>
    <w:rsid w:val="00A3367B"/>
    <w:rsid w:val="00A3597D"/>
    <w:rsid w:val="00A36DD1"/>
    <w:rsid w:val="00A4006C"/>
    <w:rsid w:val="00A40091"/>
    <w:rsid w:val="00A4030F"/>
    <w:rsid w:val="00A40B91"/>
    <w:rsid w:val="00A41A47"/>
    <w:rsid w:val="00A41C79"/>
    <w:rsid w:val="00A41CB5"/>
    <w:rsid w:val="00A42CDF"/>
    <w:rsid w:val="00A4322C"/>
    <w:rsid w:val="00A4452E"/>
    <w:rsid w:val="00A4472C"/>
    <w:rsid w:val="00A44E69"/>
    <w:rsid w:val="00A464AA"/>
    <w:rsid w:val="00A4661E"/>
    <w:rsid w:val="00A536D1"/>
    <w:rsid w:val="00A55BD6"/>
    <w:rsid w:val="00A55D50"/>
    <w:rsid w:val="00A57142"/>
    <w:rsid w:val="00A648CD"/>
    <w:rsid w:val="00A6537A"/>
    <w:rsid w:val="00A66517"/>
    <w:rsid w:val="00A67499"/>
    <w:rsid w:val="00A67534"/>
    <w:rsid w:val="00A67866"/>
    <w:rsid w:val="00A70B07"/>
    <w:rsid w:val="00A7107B"/>
    <w:rsid w:val="00A71894"/>
    <w:rsid w:val="00A723F8"/>
    <w:rsid w:val="00A77CCB"/>
    <w:rsid w:val="00A80620"/>
    <w:rsid w:val="00A81551"/>
    <w:rsid w:val="00A820B2"/>
    <w:rsid w:val="00A83579"/>
    <w:rsid w:val="00A83D8D"/>
    <w:rsid w:val="00A8446B"/>
    <w:rsid w:val="00A8473F"/>
    <w:rsid w:val="00A862D6"/>
    <w:rsid w:val="00A8715E"/>
    <w:rsid w:val="00A877DF"/>
    <w:rsid w:val="00A90A65"/>
    <w:rsid w:val="00A920CD"/>
    <w:rsid w:val="00A9295B"/>
    <w:rsid w:val="00A93B09"/>
    <w:rsid w:val="00A94247"/>
    <w:rsid w:val="00A952D7"/>
    <w:rsid w:val="00A963F7"/>
    <w:rsid w:val="00A966D8"/>
    <w:rsid w:val="00A96AD8"/>
    <w:rsid w:val="00A975A9"/>
    <w:rsid w:val="00AA052C"/>
    <w:rsid w:val="00AA1AA5"/>
    <w:rsid w:val="00AA1E45"/>
    <w:rsid w:val="00AA4286"/>
    <w:rsid w:val="00AA456B"/>
    <w:rsid w:val="00AA5145"/>
    <w:rsid w:val="00AA57F5"/>
    <w:rsid w:val="00AA672E"/>
    <w:rsid w:val="00AA6EC9"/>
    <w:rsid w:val="00AA7857"/>
    <w:rsid w:val="00AB09FA"/>
    <w:rsid w:val="00AB31A4"/>
    <w:rsid w:val="00AB41D5"/>
    <w:rsid w:val="00AB5C8F"/>
    <w:rsid w:val="00AB6309"/>
    <w:rsid w:val="00AB6C5F"/>
    <w:rsid w:val="00AB6F11"/>
    <w:rsid w:val="00AB7129"/>
    <w:rsid w:val="00AC27A6"/>
    <w:rsid w:val="00AC2CBC"/>
    <w:rsid w:val="00AC30F7"/>
    <w:rsid w:val="00AC3A5A"/>
    <w:rsid w:val="00AC3DDA"/>
    <w:rsid w:val="00AC409A"/>
    <w:rsid w:val="00AC4D95"/>
    <w:rsid w:val="00AC5DF4"/>
    <w:rsid w:val="00AC7AF5"/>
    <w:rsid w:val="00AD0AEF"/>
    <w:rsid w:val="00AD11B7"/>
    <w:rsid w:val="00AD1A94"/>
    <w:rsid w:val="00AD1C05"/>
    <w:rsid w:val="00AD4126"/>
    <w:rsid w:val="00AD421C"/>
    <w:rsid w:val="00AD44FA"/>
    <w:rsid w:val="00AD5263"/>
    <w:rsid w:val="00AE070A"/>
    <w:rsid w:val="00AE101C"/>
    <w:rsid w:val="00AE285E"/>
    <w:rsid w:val="00AE28BC"/>
    <w:rsid w:val="00AE2D9A"/>
    <w:rsid w:val="00AE37E5"/>
    <w:rsid w:val="00AE4286"/>
    <w:rsid w:val="00AE5EB4"/>
    <w:rsid w:val="00AF0C18"/>
    <w:rsid w:val="00AF2AAA"/>
    <w:rsid w:val="00AF3E70"/>
    <w:rsid w:val="00AF47C5"/>
    <w:rsid w:val="00AF4E94"/>
    <w:rsid w:val="00AF51CE"/>
    <w:rsid w:val="00AF5398"/>
    <w:rsid w:val="00AF7EE0"/>
    <w:rsid w:val="00B01F5D"/>
    <w:rsid w:val="00B049AF"/>
    <w:rsid w:val="00B06801"/>
    <w:rsid w:val="00B07242"/>
    <w:rsid w:val="00B10534"/>
    <w:rsid w:val="00B106E3"/>
    <w:rsid w:val="00B113DB"/>
    <w:rsid w:val="00B11D8A"/>
    <w:rsid w:val="00B12981"/>
    <w:rsid w:val="00B13341"/>
    <w:rsid w:val="00B147DD"/>
    <w:rsid w:val="00B156FD"/>
    <w:rsid w:val="00B15CF5"/>
    <w:rsid w:val="00B21F61"/>
    <w:rsid w:val="00B261F1"/>
    <w:rsid w:val="00B265BC"/>
    <w:rsid w:val="00B31FB1"/>
    <w:rsid w:val="00B33952"/>
    <w:rsid w:val="00B33C5E"/>
    <w:rsid w:val="00B342F4"/>
    <w:rsid w:val="00B34369"/>
    <w:rsid w:val="00B34B1E"/>
    <w:rsid w:val="00B34B8F"/>
    <w:rsid w:val="00B34CDF"/>
    <w:rsid w:val="00B34DC2"/>
    <w:rsid w:val="00B359F8"/>
    <w:rsid w:val="00B36664"/>
    <w:rsid w:val="00B378E5"/>
    <w:rsid w:val="00B42046"/>
    <w:rsid w:val="00B4346D"/>
    <w:rsid w:val="00B440F4"/>
    <w:rsid w:val="00B447A5"/>
    <w:rsid w:val="00B4654C"/>
    <w:rsid w:val="00B46AF0"/>
    <w:rsid w:val="00B47293"/>
    <w:rsid w:val="00B50BDD"/>
    <w:rsid w:val="00B50E50"/>
    <w:rsid w:val="00B50F26"/>
    <w:rsid w:val="00B52120"/>
    <w:rsid w:val="00B54ABC"/>
    <w:rsid w:val="00B54DDE"/>
    <w:rsid w:val="00B5509C"/>
    <w:rsid w:val="00B565EF"/>
    <w:rsid w:val="00B56FBE"/>
    <w:rsid w:val="00B60763"/>
    <w:rsid w:val="00B60ACF"/>
    <w:rsid w:val="00B62B58"/>
    <w:rsid w:val="00B65149"/>
    <w:rsid w:val="00B66567"/>
    <w:rsid w:val="00B66F52"/>
    <w:rsid w:val="00B66FE5"/>
    <w:rsid w:val="00B709CE"/>
    <w:rsid w:val="00B72880"/>
    <w:rsid w:val="00B72D4A"/>
    <w:rsid w:val="00B758BF"/>
    <w:rsid w:val="00B77EC8"/>
    <w:rsid w:val="00B827A6"/>
    <w:rsid w:val="00B82FC2"/>
    <w:rsid w:val="00B831CE"/>
    <w:rsid w:val="00B84284"/>
    <w:rsid w:val="00B86677"/>
    <w:rsid w:val="00B87131"/>
    <w:rsid w:val="00B92F23"/>
    <w:rsid w:val="00B939B1"/>
    <w:rsid w:val="00B96B8E"/>
    <w:rsid w:val="00B96D40"/>
    <w:rsid w:val="00B97386"/>
    <w:rsid w:val="00B97FD4"/>
    <w:rsid w:val="00BA263B"/>
    <w:rsid w:val="00BA42B2"/>
    <w:rsid w:val="00BA49E0"/>
    <w:rsid w:val="00BA58D4"/>
    <w:rsid w:val="00BA5B9E"/>
    <w:rsid w:val="00BA7C9A"/>
    <w:rsid w:val="00BB203B"/>
    <w:rsid w:val="00BB5F8F"/>
    <w:rsid w:val="00BB657A"/>
    <w:rsid w:val="00BC050F"/>
    <w:rsid w:val="00BC09B3"/>
    <w:rsid w:val="00BC16F6"/>
    <w:rsid w:val="00BC1A4E"/>
    <w:rsid w:val="00BC1B6D"/>
    <w:rsid w:val="00BC4790"/>
    <w:rsid w:val="00BC5DC7"/>
    <w:rsid w:val="00BC6B8B"/>
    <w:rsid w:val="00BC73D8"/>
    <w:rsid w:val="00BC7560"/>
    <w:rsid w:val="00BD2222"/>
    <w:rsid w:val="00BD2FFE"/>
    <w:rsid w:val="00BD3967"/>
    <w:rsid w:val="00BD52D7"/>
    <w:rsid w:val="00BD5AD2"/>
    <w:rsid w:val="00BD61FC"/>
    <w:rsid w:val="00BE22F3"/>
    <w:rsid w:val="00BE5B52"/>
    <w:rsid w:val="00BE61AC"/>
    <w:rsid w:val="00BE7B8D"/>
    <w:rsid w:val="00BF0993"/>
    <w:rsid w:val="00BF0EF3"/>
    <w:rsid w:val="00BF10A9"/>
    <w:rsid w:val="00BF1703"/>
    <w:rsid w:val="00BF231C"/>
    <w:rsid w:val="00BF354F"/>
    <w:rsid w:val="00BF3DB0"/>
    <w:rsid w:val="00BF51E5"/>
    <w:rsid w:val="00BF5E21"/>
    <w:rsid w:val="00BF74A6"/>
    <w:rsid w:val="00BF7C7F"/>
    <w:rsid w:val="00C013AD"/>
    <w:rsid w:val="00C02D7C"/>
    <w:rsid w:val="00C04904"/>
    <w:rsid w:val="00C056B3"/>
    <w:rsid w:val="00C07EB0"/>
    <w:rsid w:val="00C101E3"/>
    <w:rsid w:val="00C103E5"/>
    <w:rsid w:val="00C13319"/>
    <w:rsid w:val="00C13EE9"/>
    <w:rsid w:val="00C14233"/>
    <w:rsid w:val="00C21540"/>
    <w:rsid w:val="00C21906"/>
    <w:rsid w:val="00C21BFA"/>
    <w:rsid w:val="00C21D81"/>
    <w:rsid w:val="00C22148"/>
    <w:rsid w:val="00C24C8D"/>
    <w:rsid w:val="00C25FE2"/>
    <w:rsid w:val="00C26B53"/>
    <w:rsid w:val="00C279B2"/>
    <w:rsid w:val="00C3069E"/>
    <w:rsid w:val="00C33BAD"/>
    <w:rsid w:val="00C33E50"/>
    <w:rsid w:val="00C34931"/>
    <w:rsid w:val="00C34C20"/>
    <w:rsid w:val="00C35A3E"/>
    <w:rsid w:val="00C378D7"/>
    <w:rsid w:val="00C40666"/>
    <w:rsid w:val="00C42130"/>
    <w:rsid w:val="00C423A4"/>
    <w:rsid w:val="00C44BF5"/>
    <w:rsid w:val="00C45692"/>
    <w:rsid w:val="00C51B2A"/>
    <w:rsid w:val="00C521D6"/>
    <w:rsid w:val="00C5247E"/>
    <w:rsid w:val="00C53B08"/>
    <w:rsid w:val="00C55232"/>
    <w:rsid w:val="00C55367"/>
    <w:rsid w:val="00C553A4"/>
    <w:rsid w:val="00C55A06"/>
    <w:rsid w:val="00C55D03"/>
    <w:rsid w:val="00C56862"/>
    <w:rsid w:val="00C601BC"/>
    <w:rsid w:val="00C613B1"/>
    <w:rsid w:val="00C6329F"/>
    <w:rsid w:val="00C63340"/>
    <w:rsid w:val="00C643F9"/>
    <w:rsid w:val="00C64E95"/>
    <w:rsid w:val="00C6705A"/>
    <w:rsid w:val="00C67173"/>
    <w:rsid w:val="00C70307"/>
    <w:rsid w:val="00C71372"/>
    <w:rsid w:val="00C72410"/>
    <w:rsid w:val="00C7287F"/>
    <w:rsid w:val="00C73BCD"/>
    <w:rsid w:val="00C7493B"/>
    <w:rsid w:val="00C75E24"/>
    <w:rsid w:val="00C80982"/>
    <w:rsid w:val="00C80CB8"/>
    <w:rsid w:val="00C819F8"/>
    <w:rsid w:val="00C8248C"/>
    <w:rsid w:val="00C84E33"/>
    <w:rsid w:val="00C86D6F"/>
    <w:rsid w:val="00C905FC"/>
    <w:rsid w:val="00C909F4"/>
    <w:rsid w:val="00C92D03"/>
    <w:rsid w:val="00C9319C"/>
    <w:rsid w:val="00C9435D"/>
    <w:rsid w:val="00C94DF2"/>
    <w:rsid w:val="00C96741"/>
    <w:rsid w:val="00CA1936"/>
    <w:rsid w:val="00CA2D1B"/>
    <w:rsid w:val="00CA328A"/>
    <w:rsid w:val="00CA375D"/>
    <w:rsid w:val="00CA39A4"/>
    <w:rsid w:val="00CA662A"/>
    <w:rsid w:val="00CA6A62"/>
    <w:rsid w:val="00CA7AFD"/>
    <w:rsid w:val="00CA7C3C"/>
    <w:rsid w:val="00CB0189"/>
    <w:rsid w:val="00CB0BA2"/>
    <w:rsid w:val="00CB1805"/>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C3A"/>
    <w:rsid w:val="00CD4092"/>
    <w:rsid w:val="00CD4A20"/>
    <w:rsid w:val="00CD50A1"/>
    <w:rsid w:val="00CD519E"/>
    <w:rsid w:val="00CD561D"/>
    <w:rsid w:val="00CE0A64"/>
    <w:rsid w:val="00CE0C4F"/>
    <w:rsid w:val="00CE30EA"/>
    <w:rsid w:val="00CE53D3"/>
    <w:rsid w:val="00CF048A"/>
    <w:rsid w:val="00CF155A"/>
    <w:rsid w:val="00CF2947"/>
    <w:rsid w:val="00CF46DC"/>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66A5"/>
    <w:rsid w:val="00D20737"/>
    <w:rsid w:val="00D21E81"/>
    <w:rsid w:val="00D223DE"/>
    <w:rsid w:val="00D24B93"/>
    <w:rsid w:val="00D25E37"/>
    <w:rsid w:val="00D2661A"/>
    <w:rsid w:val="00D27582"/>
    <w:rsid w:val="00D27EC4"/>
    <w:rsid w:val="00D32719"/>
    <w:rsid w:val="00D32E6B"/>
    <w:rsid w:val="00D33333"/>
    <w:rsid w:val="00D33457"/>
    <w:rsid w:val="00D352A2"/>
    <w:rsid w:val="00D3660F"/>
    <w:rsid w:val="00D37333"/>
    <w:rsid w:val="00D4162B"/>
    <w:rsid w:val="00D429BE"/>
    <w:rsid w:val="00D43398"/>
    <w:rsid w:val="00D4514F"/>
    <w:rsid w:val="00D451E2"/>
    <w:rsid w:val="00D45E89"/>
    <w:rsid w:val="00D45E8D"/>
    <w:rsid w:val="00D466AE"/>
    <w:rsid w:val="00D4734F"/>
    <w:rsid w:val="00D476C6"/>
    <w:rsid w:val="00D502AE"/>
    <w:rsid w:val="00D51652"/>
    <w:rsid w:val="00D51BA7"/>
    <w:rsid w:val="00D51BF3"/>
    <w:rsid w:val="00D5375A"/>
    <w:rsid w:val="00D55457"/>
    <w:rsid w:val="00D60D4F"/>
    <w:rsid w:val="00D6421D"/>
    <w:rsid w:val="00D66846"/>
    <w:rsid w:val="00D66F6B"/>
    <w:rsid w:val="00D675FB"/>
    <w:rsid w:val="00D71229"/>
    <w:rsid w:val="00D71D87"/>
    <w:rsid w:val="00D71F25"/>
    <w:rsid w:val="00D72A9C"/>
    <w:rsid w:val="00D75FE3"/>
    <w:rsid w:val="00D76061"/>
    <w:rsid w:val="00D77031"/>
    <w:rsid w:val="00D80B01"/>
    <w:rsid w:val="00D80E00"/>
    <w:rsid w:val="00D82E02"/>
    <w:rsid w:val="00D83997"/>
    <w:rsid w:val="00D84941"/>
    <w:rsid w:val="00D84FA1"/>
    <w:rsid w:val="00D851F0"/>
    <w:rsid w:val="00D86DB7"/>
    <w:rsid w:val="00D90B3F"/>
    <w:rsid w:val="00D9256A"/>
    <w:rsid w:val="00D926D0"/>
    <w:rsid w:val="00D93030"/>
    <w:rsid w:val="00D950E1"/>
    <w:rsid w:val="00D952A6"/>
    <w:rsid w:val="00D97F99"/>
    <w:rsid w:val="00DA1E08"/>
    <w:rsid w:val="00DA2170"/>
    <w:rsid w:val="00DA24F8"/>
    <w:rsid w:val="00DA28E8"/>
    <w:rsid w:val="00DA38D3"/>
    <w:rsid w:val="00DA3932"/>
    <w:rsid w:val="00DA3AFC"/>
    <w:rsid w:val="00DA498C"/>
    <w:rsid w:val="00DA5191"/>
    <w:rsid w:val="00DA638E"/>
    <w:rsid w:val="00DA64F8"/>
    <w:rsid w:val="00DA6C15"/>
    <w:rsid w:val="00DA6F2A"/>
    <w:rsid w:val="00DB0258"/>
    <w:rsid w:val="00DB38EE"/>
    <w:rsid w:val="00DB498B"/>
    <w:rsid w:val="00DB5BD6"/>
    <w:rsid w:val="00DB66CA"/>
    <w:rsid w:val="00DB6BCA"/>
    <w:rsid w:val="00DB73F7"/>
    <w:rsid w:val="00DC0321"/>
    <w:rsid w:val="00DC3067"/>
    <w:rsid w:val="00DC370B"/>
    <w:rsid w:val="00DC5B90"/>
    <w:rsid w:val="00DC5DF9"/>
    <w:rsid w:val="00DC787D"/>
    <w:rsid w:val="00DC7ED3"/>
    <w:rsid w:val="00DD00FF"/>
    <w:rsid w:val="00DD0619"/>
    <w:rsid w:val="00DD07FB"/>
    <w:rsid w:val="00DD25C6"/>
    <w:rsid w:val="00DD2CEA"/>
    <w:rsid w:val="00DD2F2B"/>
    <w:rsid w:val="00DD4FE5"/>
    <w:rsid w:val="00DD5146"/>
    <w:rsid w:val="00DD54B0"/>
    <w:rsid w:val="00DD5763"/>
    <w:rsid w:val="00DD57EE"/>
    <w:rsid w:val="00DD6BA5"/>
    <w:rsid w:val="00DD6BCC"/>
    <w:rsid w:val="00DE0A4B"/>
    <w:rsid w:val="00DE2410"/>
    <w:rsid w:val="00DE2939"/>
    <w:rsid w:val="00DE6E81"/>
    <w:rsid w:val="00DE703F"/>
    <w:rsid w:val="00DE7595"/>
    <w:rsid w:val="00DF0A64"/>
    <w:rsid w:val="00DF1961"/>
    <w:rsid w:val="00DF2EBB"/>
    <w:rsid w:val="00DF33E3"/>
    <w:rsid w:val="00DF44DE"/>
    <w:rsid w:val="00DF5EC7"/>
    <w:rsid w:val="00DF5F11"/>
    <w:rsid w:val="00DF6705"/>
    <w:rsid w:val="00DF6FD6"/>
    <w:rsid w:val="00E01138"/>
    <w:rsid w:val="00E02B58"/>
    <w:rsid w:val="00E02DFB"/>
    <w:rsid w:val="00E030F9"/>
    <w:rsid w:val="00E0311A"/>
    <w:rsid w:val="00E03138"/>
    <w:rsid w:val="00E05017"/>
    <w:rsid w:val="00E06404"/>
    <w:rsid w:val="00E065D2"/>
    <w:rsid w:val="00E10C99"/>
    <w:rsid w:val="00E11A85"/>
    <w:rsid w:val="00E12495"/>
    <w:rsid w:val="00E12831"/>
    <w:rsid w:val="00E15CCD"/>
    <w:rsid w:val="00E202EF"/>
    <w:rsid w:val="00E20C9C"/>
    <w:rsid w:val="00E210B5"/>
    <w:rsid w:val="00E22651"/>
    <w:rsid w:val="00E23D99"/>
    <w:rsid w:val="00E23F8D"/>
    <w:rsid w:val="00E2552F"/>
    <w:rsid w:val="00E311B2"/>
    <w:rsid w:val="00E3137A"/>
    <w:rsid w:val="00E32CCF"/>
    <w:rsid w:val="00E34A98"/>
    <w:rsid w:val="00E35D1E"/>
    <w:rsid w:val="00E35DC3"/>
    <w:rsid w:val="00E364F9"/>
    <w:rsid w:val="00E365FA"/>
    <w:rsid w:val="00E36789"/>
    <w:rsid w:val="00E42D14"/>
    <w:rsid w:val="00E43836"/>
    <w:rsid w:val="00E44A83"/>
    <w:rsid w:val="00E45CE2"/>
    <w:rsid w:val="00E4775A"/>
    <w:rsid w:val="00E502C1"/>
    <w:rsid w:val="00E502DD"/>
    <w:rsid w:val="00E50D3A"/>
    <w:rsid w:val="00E51387"/>
    <w:rsid w:val="00E51947"/>
    <w:rsid w:val="00E51E68"/>
    <w:rsid w:val="00E52EFD"/>
    <w:rsid w:val="00E5408A"/>
    <w:rsid w:val="00E548FC"/>
    <w:rsid w:val="00E56800"/>
    <w:rsid w:val="00E578A7"/>
    <w:rsid w:val="00E60C63"/>
    <w:rsid w:val="00E62FF9"/>
    <w:rsid w:val="00E635D6"/>
    <w:rsid w:val="00E639BC"/>
    <w:rsid w:val="00E664CC"/>
    <w:rsid w:val="00E67DC5"/>
    <w:rsid w:val="00E70388"/>
    <w:rsid w:val="00E70F92"/>
    <w:rsid w:val="00E71BBC"/>
    <w:rsid w:val="00E74C54"/>
    <w:rsid w:val="00E7577A"/>
    <w:rsid w:val="00E76622"/>
    <w:rsid w:val="00E77A03"/>
    <w:rsid w:val="00E81A3F"/>
    <w:rsid w:val="00E81C4D"/>
    <w:rsid w:val="00E822E8"/>
    <w:rsid w:val="00E82554"/>
    <w:rsid w:val="00E82606"/>
    <w:rsid w:val="00E846C8"/>
    <w:rsid w:val="00E84957"/>
    <w:rsid w:val="00E84A55"/>
    <w:rsid w:val="00E85BFF"/>
    <w:rsid w:val="00E85F8C"/>
    <w:rsid w:val="00E90391"/>
    <w:rsid w:val="00E906C2"/>
    <w:rsid w:val="00E9311F"/>
    <w:rsid w:val="00E934D1"/>
    <w:rsid w:val="00E947FC"/>
    <w:rsid w:val="00E94AF0"/>
    <w:rsid w:val="00E95D13"/>
    <w:rsid w:val="00E95DD3"/>
    <w:rsid w:val="00E96229"/>
    <w:rsid w:val="00E9651A"/>
    <w:rsid w:val="00E969D5"/>
    <w:rsid w:val="00E9706C"/>
    <w:rsid w:val="00EA2083"/>
    <w:rsid w:val="00EA38EE"/>
    <w:rsid w:val="00EA58D1"/>
    <w:rsid w:val="00EA61BC"/>
    <w:rsid w:val="00EA681A"/>
    <w:rsid w:val="00EA735B"/>
    <w:rsid w:val="00EA7875"/>
    <w:rsid w:val="00EA7A65"/>
    <w:rsid w:val="00EB17DE"/>
    <w:rsid w:val="00EB1E69"/>
    <w:rsid w:val="00EB2086"/>
    <w:rsid w:val="00EB2A60"/>
    <w:rsid w:val="00EB3695"/>
    <w:rsid w:val="00EB375D"/>
    <w:rsid w:val="00EB5EDF"/>
    <w:rsid w:val="00EB60FE"/>
    <w:rsid w:val="00EB74DB"/>
    <w:rsid w:val="00EC0BEA"/>
    <w:rsid w:val="00EC2616"/>
    <w:rsid w:val="00EC3D7A"/>
    <w:rsid w:val="00EC51D6"/>
    <w:rsid w:val="00EC5359"/>
    <w:rsid w:val="00EC562A"/>
    <w:rsid w:val="00ED067A"/>
    <w:rsid w:val="00ED2B50"/>
    <w:rsid w:val="00ED70C4"/>
    <w:rsid w:val="00EE0350"/>
    <w:rsid w:val="00EE0719"/>
    <w:rsid w:val="00EE0E80"/>
    <w:rsid w:val="00EE13FA"/>
    <w:rsid w:val="00EE1937"/>
    <w:rsid w:val="00EE420D"/>
    <w:rsid w:val="00EE54A6"/>
    <w:rsid w:val="00EE613F"/>
    <w:rsid w:val="00EE7295"/>
    <w:rsid w:val="00EE7869"/>
    <w:rsid w:val="00EF054A"/>
    <w:rsid w:val="00EF3235"/>
    <w:rsid w:val="00EF3926"/>
    <w:rsid w:val="00EF7E72"/>
    <w:rsid w:val="00F03163"/>
    <w:rsid w:val="00F064FC"/>
    <w:rsid w:val="00F065E8"/>
    <w:rsid w:val="00F06D37"/>
    <w:rsid w:val="00F07B9D"/>
    <w:rsid w:val="00F11586"/>
    <w:rsid w:val="00F1183B"/>
    <w:rsid w:val="00F11C9F"/>
    <w:rsid w:val="00F12263"/>
    <w:rsid w:val="00F1409D"/>
    <w:rsid w:val="00F14214"/>
    <w:rsid w:val="00F157A9"/>
    <w:rsid w:val="00F203AB"/>
    <w:rsid w:val="00F25BB6"/>
    <w:rsid w:val="00F25E03"/>
    <w:rsid w:val="00F26152"/>
    <w:rsid w:val="00F26B7E"/>
    <w:rsid w:val="00F27A3B"/>
    <w:rsid w:val="00F303CB"/>
    <w:rsid w:val="00F33817"/>
    <w:rsid w:val="00F34143"/>
    <w:rsid w:val="00F3707C"/>
    <w:rsid w:val="00F41C30"/>
    <w:rsid w:val="00F420D5"/>
    <w:rsid w:val="00F4413E"/>
    <w:rsid w:val="00F451EA"/>
    <w:rsid w:val="00F45447"/>
    <w:rsid w:val="00F456C6"/>
    <w:rsid w:val="00F4577B"/>
    <w:rsid w:val="00F46496"/>
    <w:rsid w:val="00F4742A"/>
    <w:rsid w:val="00F474D0"/>
    <w:rsid w:val="00F474FD"/>
    <w:rsid w:val="00F50179"/>
    <w:rsid w:val="00F51563"/>
    <w:rsid w:val="00F515EE"/>
    <w:rsid w:val="00F52557"/>
    <w:rsid w:val="00F54178"/>
    <w:rsid w:val="00F56511"/>
    <w:rsid w:val="00F56FD2"/>
    <w:rsid w:val="00F57C8F"/>
    <w:rsid w:val="00F6194E"/>
    <w:rsid w:val="00F61FCC"/>
    <w:rsid w:val="00F623AC"/>
    <w:rsid w:val="00F6412A"/>
    <w:rsid w:val="00F65893"/>
    <w:rsid w:val="00F66A4A"/>
    <w:rsid w:val="00F71172"/>
    <w:rsid w:val="00F71E22"/>
    <w:rsid w:val="00F72142"/>
    <w:rsid w:val="00F72AE7"/>
    <w:rsid w:val="00F81141"/>
    <w:rsid w:val="00F833BA"/>
    <w:rsid w:val="00F84FD0"/>
    <w:rsid w:val="00F859A8"/>
    <w:rsid w:val="00F86D87"/>
    <w:rsid w:val="00F9005D"/>
    <w:rsid w:val="00F9108B"/>
    <w:rsid w:val="00F91349"/>
    <w:rsid w:val="00F93A8A"/>
    <w:rsid w:val="00F950C2"/>
    <w:rsid w:val="00F95248"/>
    <w:rsid w:val="00F956A9"/>
    <w:rsid w:val="00F963ED"/>
    <w:rsid w:val="00F966CF"/>
    <w:rsid w:val="00F96CAE"/>
    <w:rsid w:val="00F97C99"/>
    <w:rsid w:val="00F97DAF"/>
    <w:rsid w:val="00FA35B8"/>
    <w:rsid w:val="00FA3B32"/>
    <w:rsid w:val="00FA4DAC"/>
    <w:rsid w:val="00FA662D"/>
    <w:rsid w:val="00FA73B1"/>
    <w:rsid w:val="00FB0CB9"/>
    <w:rsid w:val="00FB231D"/>
    <w:rsid w:val="00FB45F1"/>
    <w:rsid w:val="00FB4A72"/>
    <w:rsid w:val="00FB54E8"/>
    <w:rsid w:val="00FB6CF5"/>
    <w:rsid w:val="00FB7054"/>
    <w:rsid w:val="00FB7B58"/>
    <w:rsid w:val="00FC17B7"/>
    <w:rsid w:val="00FC2CB7"/>
    <w:rsid w:val="00FC4090"/>
    <w:rsid w:val="00FC55B4"/>
    <w:rsid w:val="00FD00E6"/>
    <w:rsid w:val="00FD09A1"/>
    <w:rsid w:val="00FD0FEF"/>
    <w:rsid w:val="00FD2A7C"/>
    <w:rsid w:val="00FD3FE4"/>
    <w:rsid w:val="00FD4167"/>
    <w:rsid w:val="00FD59EB"/>
    <w:rsid w:val="00FD7299"/>
    <w:rsid w:val="00FE1FBE"/>
    <w:rsid w:val="00FE23B6"/>
    <w:rsid w:val="00FE3901"/>
    <w:rsid w:val="00FE39D3"/>
    <w:rsid w:val="00FE3BF5"/>
    <w:rsid w:val="00FE41FD"/>
    <w:rsid w:val="00FE4BCE"/>
    <w:rsid w:val="00FE54AE"/>
    <w:rsid w:val="00FE576A"/>
    <w:rsid w:val="00FE6269"/>
    <w:rsid w:val="00FE6541"/>
    <w:rsid w:val="00FE7E79"/>
    <w:rsid w:val="00FF3E7D"/>
    <w:rsid w:val="00FF51DA"/>
    <w:rsid w:val="00FF5B99"/>
    <w:rsid w:val="00FF730C"/>
    <w:rsid w:val="00FF73F4"/>
    <w:rsid w:val="00FF7CE4"/>
    <w:rsid w:val="00FF7E39"/>
    <w:rsid w:val="036C0552"/>
    <w:rsid w:val="0A3C689F"/>
    <w:rsid w:val="0AAB0D8C"/>
    <w:rsid w:val="0F3C7675"/>
    <w:rsid w:val="10066A65"/>
    <w:rsid w:val="14964DAF"/>
    <w:rsid w:val="15C54AC9"/>
    <w:rsid w:val="16AF39B2"/>
    <w:rsid w:val="1A215C48"/>
    <w:rsid w:val="1BE25F66"/>
    <w:rsid w:val="200F7CAE"/>
    <w:rsid w:val="27B70919"/>
    <w:rsid w:val="2A4D7312"/>
    <w:rsid w:val="2B960569"/>
    <w:rsid w:val="2BEC2B5B"/>
    <w:rsid w:val="389D76B7"/>
    <w:rsid w:val="42114C71"/>
    <w:rsid w:val="424E7A14"/>
    <w:rsid w:val="49AA1C33"/>
    <w:rsid w:val="4CB02CCD"/>
    <w:rsid w:val="4CB44B77"/>
    <w:rsid w:val="4F2E690C"/>
    <w:rsid w:val="538452A3"/>
    <w:rsid w:val="55A7171D"/>
    <w:rsid w:val="56C606DD"/>
    <w:rsid w:val="5D544D6E"/>
    <w:rsid w:val="5D810AA5"/>
    <w:rsid w:val="5D9B1B67"/>
    <w:rsid w:val="5E5A37D0"/>
    <w:rsid w:val="65BC6B1F"/>
    <w:rsid w:val="684352D5"/>
    <w:rsid w:val="6B272C8C"/>
    <w:rsid w:val="6B380B2D"/>
    <w:rsid w:val="73766299"/>
    <w:rsid w:val="79E61F64"/>
    <w:rsid w:val="79F36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E3E2D09"/>
  <w15:docId w15:val="{1764C91E-3FA7-4C03-A447-38B02B54F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Date"/>
    <w:basedOn w:val="afff5"/>
    <w:next w:val="afff5"/>
    <w:link w:val="affff"/>
    <w:uiPriority w:val="99"/>
    <w:semiHidden/>
    <w:unhideWhenUsed/>
    <w:qFormat/>
    <w:pPr>
      <w:ind w:leftChars="2500" w:left="100"/>
    </w:pPr>
  </w:style>
  <w:style w:type="paragraph" w:styleId="affff0">
    <w:name w:val="Balloon Text"/>
    <w:basedOn w:val="afff5"/>
    <w:link w:val="affff1"/>
    <w:uiPriority w:val="99"/>
    <w:semiHidden/>
    <w:unhideWhenUsed/>
    <w:qFormat/>
    <w:rPr>
      <w:sz w:val="18"/>
      <w:szCs w:val="18"/>
    </w:rPr>
  </w:style>
  <w:style w:type="paragraph" w:styleId="affff2">
    <w:name w:val="footer"/>
    <w:basedOn w:val="afff5"/>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6">
    <w:name w:val="footnote text"/>
    <w:basedOn w:val="afff5"/>
    <w:next w:val="afff5"/>
    <w:link w:val="affff7"/>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8">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9">
    <w:name w:val="Title"/>
    <w:basedOn w:val="afff5"/>
    <w:link w:val="affffa"/>
    <w:qFormat/>
    <w:pPr>
      <w:spacing w:before="240" w:after="60"/>
      <w:jc w:val="center"/>
      <w:outlineLvl w:val="0"/>
    </w:pPr>
    <w:rPr>
      <w:rFonts w:ascii="Arial" w:hAnsi="Arial" w:cs="Arial"/>
      <w:b/>
      <w:bCs/>
      <w:sz w:val="32"/>
      <w:szCs w:val="32"/>
    </w:rPr>
  </w:style>
  <w:style w:type="paragraph" w:styleId="affffb">
    <w:name w:val="annotation subject"/>
    <w:basedOn w:val="afffa"/>
    <w:next w:val="afffa"/>
    <w:link w:val="affffc"/>
    <w:uiPriority w:val="99"/>
    <w:semiHidden/>
    <w:unhideWhenUsed/>
    <w:qFormat/>
    <w:rPr>
      <w:b/>
      <w:bCs/>
    </w:rPr>
  </w:style>
  <w:style w:type="table" w:styleId="affffd">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qFormat/>
    <w:rPr>
      <w:rFonts w:ascii="宋体" w:eastAsia="宋体" w:hAnsi="Times New Roman"/>
      <w:sz w:val="18"/>
    </w:rPr>
  </w:style>
  <w:style w:type="character" w:styleId="afffff0">
    <w:name w:val="Emphasis"/>
    <w:uiPriority w:val="20"/>
    <w:qFormat/>
    <w:rPr>
      <w:i/>
      <w:iCs/>
    </w:rPr>
  </w:style>
  <w:style w:type="character" w:styleId="afffff1">
    <w:name w:val="Hyperlink"/>
    <w:uiPriority w:val="99"/>
    <w:qFormat/>
    <w:rPr>
      <w:rFonts w:ascii="宋体" w:eastAsia="宋体" w:hAnsi="Times New Roman"/>
      <w:color w:val="auto"/>
      <w:spacing w:val="0"/>
      <w:w w:val="100"/>
      <w:position w:val="0"/>
      <w:sz w:val="21"/>
      <w:u w:val="none"/>
      <w:vertAlign w:val="baseline"/>
    </w:rPr>
  </w:style>
  <w:style w:type="character" w:styleId="afffff2">
    <w:name w:val="annotation reference"/>
    <w:basedOn w:val="afff6"/>
    <w:uiPriority w:val="99"/>
    <w:semiHidden/>
    <w:unhideWhenUsed/>
    <w:qFormat/>
    <w:rPr>
      <w:sz w:val="21"/>
      <w:szCs w:val="21"/>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5">
    <w:name w:val="页眉 字符"/>
    <w:link w:val="affff4"/>
    <w:uiPriority w:val="99"/>
    <w:qFormat/>
    <w:rPr>
      <w:kern w:val="2"/>
      <w:sz w:val="18"/>
      <w:szCs w:val="18"/>
    </w:rPr>
  </w:style>
  <w:style w:type="character" w:customStyle="1" w:styleId="affff3">
    <w:name w:val="页脚 字符"/>
    <w:link w:val="affff2"/>
    <w:uiPriority w:val="99"/>
    <w:qFormat/>
    <w:rPr>
      <w:rFonts w:ascii="宋体"/>
      <w:kern w:val="2"/>
      <w:sz w:val="18"/>
      <w:szCs w:val="18"/>
    </w:rPr>
  </w:style>
  <w:style w:type="character" w:customStyle="1" w:styleId="affff1">
    <w:name w:val="批注框文本 字符"/>
    <w:link w:val="affff0"/>
    <w:uiPriority w:val="99"/>
    <w:semiHidden/>
    <w:qFormat/>
    <w:rPr>
      <w:kern w:val="2"/>
      <w:sz w:val="18"/>
      <w:szCs w:val="18"/>
    </w:rPr>
  </w:style>
  <w:style w:type="paragraph" w:styleId="afffff4">
    <w:name w:val="Quote"/>
    <w:basedOn w:val="afff5"/>
    <w:next w:val="afff5"/>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a">
    <w:name w:val="标题 字符"/>
    <w:link w:val="affff9"/>
    <w:qFormat/>
    <w:rPr>
      <w:rFonts w:ascii="Arial" w:hAnsi="Arial" w:cs="Arial"/>
      <w:b/>
      <w:bCs/>
      <w:kern w:val="2"/>
      <w:sz w:val="32"/>
      <w:szCs w:val="32"/>
    </w:rPr>
  </w:style>
  <w:style w:type="paragraph" w:customStyle="1" w:styleId="afffff6">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7">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8">
    <w:name w:val="标准文件_页脚偶数页"/>
    <w:qFormat/>
    <w:pPr>
      <w:ind w:left="198"/>
    </w:pPr>
    <w:rPr>
      <w:rFonts w:ascii="宋体" w:hAnsi="Times New Roman"/>
      <w:sz w:val="18"/>
    </w:rPr>
  </w:style>
  <w:style w:type="paragraph" w:customStyle="1" w:styleId="afffff9">
    <w:name w:val="标准文件_页脚奇数页"/>
    <w:qFormat/>
    <w:pPr>
      <w:ind w:right="227"/>
      <w:jc w:val="right"/>
    </w:pPr>
    <w:rPr>
      <w:rFonts w:ascii="宋体" w:hAnsi="Times New Roman"/>
      <w:sz w:val="18"/>
    </w:rPr>
  </w:style>
  <w:style w:type="paragraph" w:customStyle="1" w:styleId="afffffa">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b">
    <w:name w:val="标准文件_标准正文"/>
    <w:basedOn w:val="afff5"/>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hAnsi="Times New Roman"/>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5"/>
    <w:qFormat/>
    <w:pPr>
      <w:jc w:val="center"/>
    </w:pPr>
    <w:rPr>
      <w:rFonts w:ascii="黑体" w:eastAsia="黑体"/>
      <w:kern w:val="0"/>
      <w:sz w:val="44"/>
    </w:rPr>
  </w:style>
  <w:style w:type="paragraph" w:customStyle="1" w:styleId="affffff">
    <w:name w:val="标准文件_标准代替"/>
    <w:basedOn w:val="afff5"/>
    <w:next w:val="afff5"/>
    <w:qFormat/>
    <w:pPr>
      <w:spacing w:line="310" w:lineRule="exact"/>
      <w:jc w:val="right"/>
    </w:pPr>
    <w:rPr>
      <w:rFonts w:ascii="宋体" w:hAnsi="宋体"/>
      <w:kern w:val="0"/>
    </w:rPr>
  </w:style>
  <w:style w:type="paragraph" w:customStyle="1" w:styleId="affffff0">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5"/>
    <w:qFormat/>
    <w:pPr>
      <w:jc w:val="left"/>
    </w:pPr>
  </w:style>
  <w:style w:type="paragraph" w:customStyle="1" w:styleId="affffff3">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c"/>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5"/>
    <w:next w:val="affffff"/>
    <w:qFormat/>
    <w:pPr>
      <w:spacing w:line="310" w:lineRule="exact"/>
      <w:jc w:val="right"/>
    </w:pPr>
    <w:rPr>
      <w:rFonts w:ascii="黑体" w:eastAsia="黑体"/>
      <w:kern w:val="0"/>
      <w:sz w:val="28"/>
    </w:rPr>
  </w:style>
  <w:style w:type="paragraph" w:customStyle="1" w:styleId="affffff6">
    <w:name w:val="标准文件_封面标准分类号"/>
    <w:basedOn w:val="afff5"/>
    <w:qFormat/>
    <w:rPr>
      <w:rFonts w:ascii="黑体" w:eastAsia="黑体"/>
      <w:b/>
      <w:kern w:val="0"/>
      <w:sz w:val="28"/>
    </w:rPr>
  </w:style>
  <w:style w:type="paragraph" w:customStyle="1" w:styleId="affffff7">
    <w:name w:val="标准文件_封面标准名称"/>
    <w:basedOn w:val="afff5"/>
    <w:qFormat/>
    <w:pPr>
      <w:spacing w:line="240" w:lineRule="auto"/>
      <w:jc w:val="center"/>
    </w:pPr>
    <w:rPr>
      <w:rFonts w:ascii="黑体" w:eastAsia="黑体"/>
      <w:kern w:val="0"/>
      <w:sz w:val="52"/>
    </w:rPr>
  </w:style>
  <w:style w:type="paragraph" w:customStyle="1" w:styleId="affffff8">
    <w:name w:val="标准文件_封面标准英文名称"/>
    <w:basedOn w:val="afff5"/>
    <w:qFormat/>
    <w:pPr>
      <w:spacing w:line="240" w:lineRule="auto"/>
      <w:jc w:val="center"/>
    </w:pPr>
    <w:rPr>
      <w:rFonts w:ascii="黑体" w:eastAsia="黑体"/>
      <w:b/>
      <w:sz w:val="28"/>
    </w:rPr>
  </w:style>
  <w:style w:type="paragraph" w:customStyle="1" w:styleId="affffff9">
    <w:name w:val="标准文件_封面发布日期"/>
    <w:basedOn w:val="afff5"/>
    <w:qFormat/>
    <w:pPr>
      <w:spacing w:line="310" w:lineRule="exact"/>
    </w:pPr>
    <w:rPr>
      <w:rFonts w:ascii="黑体" w:eastAsia="黑体"/>
      <w:kern w:val="0"/>
      <w:sz w:val="28"/>
    </w:rPr>
  </w:style>
  <w:style w:type="paragraph" w:customStyle="1" w:styleId="affffffa">
    <w:name w:val="标准文件_封面密级"/>
    <w:basedOn w:val="afff5"/>
    <w:qFormat/>
    <w:rPr>
      <w:rFonts w:eastAsia="黑体"/>
      <w:sz w:val="32"/>
    </w:rPr>
  </w:style>
  <w:style w:type="paragraph" w:customStyle="1" w:styleId="affffffb">
    <w:name w:val="标准文件_封面实施日期"/>
    <w:basedOn w:val="afff5"/>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c"/>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c"/>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c"/>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c"/>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c"/>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c"/>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c"/>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c"/>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c"/>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7">
    <w:name w:val="脚注文本 字符"/>
    <w:link w:val="affff6"/>
    <w:semiHidden/>
    <w:qFormat/>
    <w:rPr>
      <w:rFonts w:ascii="宋体"/>
      <w:kern w:val="2"/>
      <w:sz w:val="18"/>
      <w:szCs w:val="18"/>
    </w:rPr>
  </w:style>
  <w:style w:type="paragraph" w:customStyle="1" w:styleId="afffffff3">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c"/>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c"/>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fc"/>
    <w:qFormat/>
    <w:pPr>
      <w:numPr>
        <w:ilvl w:val="2"/>
      </w:numPr>
      <w:spacing w:beforeLines="50" w:before="50" w:afterLines="50" w:after="50"/>
      <w:ind w:left="5246"/>
      <w:outlineLvl w:val="1"/>
    </w:pPr>
  </w:style>
  <w:style w:type="paragraph" w:customStyle="1" w:styleId="afffffff5">
    <w:name w:val="标准文件_一致程度"/>
    <w:basedOn w:val="afff5"/>
    <w:qFormat/>
    <w:pPr>
      <w:spacing w:line="440" w:lineRule="exact"/>
      <w:jc w:val="center"/>
    </w:pPr>
    <w:rPr>
      <w:sz w:val="28"/>
    </w:rPr>
  </w:style>
  <w:style w:type="paragraph" w:customStyle="1" w:styleId="afffffff6">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c"/>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8">
    <w:name w:val="标准文件_正文公式"/>
    <w:basedOn w:val="afff5"/>
    <w:next w:val="afffffb"/>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c"/>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c"/>
    <w:qFormat/>
    <w:pPr>
      <w:numPr>
        <w:numId w:val="18"/>
      </w:numPr>
      <w:jc w:val="center"/>
    </w:pPr>
    <w:rPr>
      <w:rFonts w:ascii="黑体" w:eastAsia="黑体" w:hAnsi="Times New Roman"/>
      <w:sz w:val="21"/>
    </w:rPr>
  </w:style>
  <w:style w:type="paragraph" w:customStyle="1" w:styleId="afb">
    <w:name w:val="标准文件_正文英文图标题"/>
    <w:next w:val="afffffc"/>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a">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b">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d">
    <w:name w:val="封面标准文稿编辑信息"/>
    <w:qFormat/>
    <w:pPr>
      <w:spacing w:before="180" w:line="180" w:lineRule="exact"/>
      <w:jc w:val="center"/>
    </w:pPr>
    <w:rPr>
      <w:rFonts w:ascii="宋体" w:hAnsi="Times New Roman"/>
      <w:sz w:val="21"/>
    </w:rPr>
  </w:style>
  <w:style w:type="paragraph" w:customStyle="1" w:styleId="afffffffe">
    <w:name w:val="封面标准文稿类别"/>
    <w:qFormat/>
    <w:pPr>
      <w:spacing w:before="440" w:line="400" w:lineRule="exact"/>
      <w:jc w:val="center"/>
    </w:pPr>
    <w:rPr>
      <w:rFonts w:ascii="宋体" w:hAnsi="Times New Roman"/>
      <w:sz w:val="24"/>
    </w:rPr>
  </w:style>
  <w:style w:type="paragraph" w:customStyle="1" w:styleId="affffffff">
    <w:name w:val="封面标准英文名称"/>
    <w:qFormat/>
    <w:pPr>
      <w:widowControl w:val="0"/>
      <w:spacing w:line="360" w:lineRule="exact"/>
      <w:jc w:val="center"/>
    </w:pPr>
    <w:rPr>
      <w:rFonts w:ascii="Times New Roman" w:hAnsi="Times New Roman"/>
      <w:sz w:val="28"/>
    </w:rPr>
  </w:style>
  <w:style w:type="paragraph" w:customStyle="1" w:styleId="affffffff0">
    <w:name w:val="封面一致性程度标识"/>
    <w:qFormat/>
    <w:pPr>
      <w:spacing w:before="440" w:line="440" w:lineRule="exact"/>
      <w:jc w:val="center"/>
    </w:pPr>
    <w:rPr>
      <w:rFonts w:ascii="Times New Roman" w:hAnsi="Times New Roman"/>
      <w:sz w:val="28"/>
    </w:rPr>
  </w:style>
  <w:style w:type="paragraph" w:customStyle="1" w:styleId="affffffff1">
    <w:name w:val="封面正文"/>
    <w:qFormat/>
    <w:pPr>
      <w:jc w:val="both"/>
    </w:pPr>
    <w:rPr>
      <w:rFonts w:ascii="Times New Roman" w:hAnsi="Times New Roman"/>
    </w:rPr>
  </w:style>
  <w:style w:type="paragraph" w:customStyle="1" w:styleId="affffffff2">
    <w:name w:val="附录二级无标题条"/>
    <w:basedOn w:val="afff5"/>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5"/>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e">
    <w:name w:val="其他标准称谓"/>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2">
    <w:name w:val="无标题条"/>
    <w:next w:val="afffffc"/>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hAnsi="Times New Roman"/>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d"/>
    <w:qFormat/>
    <w:pPr>
      <w:spacing w:beforeLines="0" w:before="0" w:afterLines="0" w:after="0"/>
      <w:ind w:left="993"/>
      <w:outlineLvl w:val="9"/>
    </w:pPr>
    <w:rPr>
      <w:rFonts w:ascii="宋体" w:eastAsia="宋体"/>
    </w:rPr>
  </w:style>
  <w:style w:type="paragraph" w:customStyle="1" w:styleId="afffffffff6">
    <w:name w:val="标准文件_五级无标题"/>
    <w:basedOn w:val="afff1"/>
    <w:qFormat/>
    <w:pPr>
      <w:spacing w:beforeLines="0" w:before="0" w:afterLines="0" w:after="0"/>
      <w:outlineLvl w:val="9"/>
    </w:pPr>
    <w:rPr>
      <w:rFonts w:ascii="宋体" w:eastAsia="宋体"/>
    </w:rPr>
  </w:style>
  <w:style w:type="paragraph" w:customStyle="1" w:styleId="afffffffff7">
    <w:name w:val="标准文件_三级无标题"/>
    <w:basedOn w:val="afff"/>
    <w:qFormat/>
    <w:pPr>
      <w:spacing w:beforeLines="0" w:before="0" w:afterLines="0" w:after="0"/>
      <w:outlineLvl w:val="9"/>
    </w:pPr>
    <w:rPr>
      <w:rFonts w:ascii="宋体" w:eastAsia="宋体"/>
    </w:rPr>
  </w:style>
  <w:style w:type="paragraph" w:customStyle="1" w:styleId="afffffffff8">
    <w:name w:val="标准文件_二级无标题"/>
    <w:basedOn w:val="affe"/>
    <w:qFormat/>
    <w:pPr>
      <w:spacing w:beforeLines="0" w:before="0" w:afterLines="0" w:after="0"/>
      <w:outlineLvl w:val="9"/>
    </w:pPr>
    <w:rPr>
      <w:rFonts w:ascii="宋体" w:eastAsia="宋体"/>
    </w:rPr>
  </w:style>
  <w:style w:type="paragraph" w:customStyle="1" w:styleId="afffffffff9">
    <w:name w:val="标准_四级无标题"/>
    <w:basedOn w:val="afff0"/>
    <w:next w:val="afffffc"/>
    <w:qFormat/>
    <w:rPr>
      <w:rFonts w:eastAsia="宋体"/>
    </w:rPr>
  </w:style>
  <w:style w:type="paragraph" w:customStyle="1" w:styleId="afffffffffa">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3"/>
    <w:qFormat/>
    <w:pPr>
      <w:numPr>
        <w:numId w:val="0"/>
      </w:numPr>
      <w:spacing w:after="280"/>
      <w:outlineLvl w:val="9"/>
    </w:pPr>
  </w:style>
  <w:style w:type="paragraph" w:customStyle="1" w:styleId="afffffffffc">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c"/>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2">
    <w:name w:val="标准文件_注："/>
    <w:next w:val="afffffc"/>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1"/>
    <w:qFormat/>
    <w:pPr>
      <w:widowControl w:val="0"/>
      <w:numPr>
        <w:numId w:val="28"/>
      </w:numPr>
      <w:jc w:val="both"/>
    </w:pPr>
    <w:rPr>
      <w:rFonts w:ascii="宋体" w:hAnsi="Times New Roman"/>
      <w:sz w:val="18"/>
      <w:szCs w:val="18"/>
    </w:rPr>
  </w:style>
  <w:style w:type="paragraph" w:customStyle="1" w:styleId="affffffffff1">
    <w:name w:val="标准文件_示例内容"/>
    <w:basedOn w:val="afffffc"/>
    <w:qFormat/>
    <w:pPr>
      <w:ind w:firstLine="420"/>
    </w:pPr>
    <w:rPr>
      <w:sz w:val="18"/>
    </w:rPr>
  </w:style>
  <w:style w:type="paragraph" w:customStyle="1" w:styleId="afa">
    <w:name w:val="标准文件_示例×："/>
    <w:basedOn w:val="afff5"/>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6"/>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6"/>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uto"/>
      <w:spacing w:before="57"/>
    </w:pPr>
    <w:rPr>
      <w:sz w:val="21"/>
    </w:rPr>
  </w:style>
  <w:style w:type="paragraph" w:customStyle="1" w:styleId="affffffffffb">
    <w:name w:val="标准文件_文件名称"/>
    <w:basedOn w:val="afffffc"/>
    <w:next w:val="afffffc"/>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before="50" w:afterLines="50" w:after="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0">
    <w:name w:val="标准文件_附录二级无标题"/>
    <w:basedOn w:val="aff5"/>
    <w:pPr>
      <w:spacing w:beforeLines="0" w:before="0" w:afterLines="0" w:after="0" w:line="276" w:lineRule="auto"/>
      <w:outlineLvl w:val="9"/>
    </w:pPr>
    <w:rPr>
      <w:rFonts w:ascii="宋体" w:eastAsia="宋体"/>
    </w:rPr>
  </w:style>
  <w:style w:type="paragraph" w:customStyle="1" w:styleId="afffffffffff1">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2">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3">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4">
    <w:name w:val="标准文件_引言一级无标题"/>
    <w:basedOn w:val="a7"/>
    <w:next w:val="afffffc"/>
    <w:qFormat/>
    <w:pPr>
      <w:spacing w:beforeLines="0" w:before="0" w:afterLines="0" w:after="0" w:line="276" w:lineRule="auto"/>
    </w:pPr>
    <w:rPr>
      <w:rFonts w:ascii="宋体" w:eastAsia="宋体"/>
    </w:rPr>
  </w:style>
  <w:style w:type="paragraph" w:customStyle="1" w:styleId="afffffffffff5">
    <w:name w:val="标准文件_引言二级无标题"/>
    <w:basedOn w:val="a8"/>
    <w:next w:val="afffffc"/>
    <w:qFormat/>
    <w:pPr>
      <w:spacing w:beforeLines="0" w:before="0" w:afterLines="0" w:after="0" w:line="276" w:lineRule="auto"/>
    </w:pPr>
    <w:rPr>
      <w:rFonts w:ascii="宋体" w:eastAsia="宋体"/>
    </w:rPr>
  </w:style>
  <w:style w:type="paragraph" w:customStyle="1" w:styleId="afffffffffff6">
    <w:name w:val="标准文件_引言三级无标题"/>
    <w:basedOn w:val="a9"/>
    <w:qFormat/>
    <w:pPr>
      <w:spacing w:beforeLines="0" w:before="0" w:afterLines="0" w:after="0" w:line="276" w:lineRule="auto"/>
    </w:pPr>
    <w:rPr>
      <w:rFonts w:ascii="宋体" w:eastAsia="宋体"/>
    </w:rPr>
  </w:style>
  <w:style w:type="paragraph" w:customStyle="1" w:styleId="afffffffffff7">
    <w:name w:val="标准文件_引言四级无标题"/>
    <w:basedOn w:val="aa"/>
    <w:next w:val="afffffc"/>
    <w:qFormat/>
    <w:pPr>
      <w:spacing w:beforeLines="0" w:before="0" w:afterLines="0" w:after="0" w:line="276" w:lineRule="auto"/>
    </w:pPr>
    <w:rPr>
      <w:rFonts w:ascii="宋体" w:eastAsia="宋体"/>
    </w:rPr>
  </w:style>
  <w:style w:type="paragraph" w:customStyle="1" w:styleId="afffffffffff8">
    <w:name w:val="标准文件_引言五级无标题"/>
    <w:basedOn w:val="ab"/>
    <w:next w:val="afffffc"/>
    <w:qFormat/>
    <w:pPr>
      <w:spacing w:beforeLines="0" w:before="0" w:afterLines="0" w:after="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f0">
    <w:name w:val="发布"/>
    <w:basedOn w:val="afff6"/>
    <w:rPr>
      <w:rFonts w:ascii="黑体" w:eastAsia="黑体"/>
      <w:spacing w:val="85"/>
      <w:w w:val="100"/>
      <w:position w:val="3"/>
      <w:sz w:val="28"/>
      <w:szCs w:val="28"/>
    </w:rPr>
  </w:style>
  <w:style w:type="character" w:customStyle="1" w:styleId="afffb">
    <w:name w:val="批注文字 字符"/>
    <w:basedOn w:val="afff6"/>
    <w:link w:val="afffa"/>
    <w:uiPriority w:val="99"/>
    <w:semiHidden/>
    <w:rPr>
      <w:kern w:val="2"/>
      <w:sz w:val="21"/>
      <w:szCs w:val="21"/>
    </w:rPr>
  </w:style>
  <w:style w:type="character" w:customStyle="1" w:styleId="affffc">
    <w:name w:val="批注主题 字符"/>
    <w:basedOn w:val="afffb"/>
    <w:link w:val="affffb"/>
    <w:uiPriority w:val="99"/>
    <w:semiHidden/>
    <w:rPr>
      <w:b/>
      <w:bCs/>
      <w:kern w:val="2"/>
      <w:sz w:val="21"/>
      <w:szCs w:val="21"/>
    </w:rPr>
  </w:style>
  <w:style w:type="character" w:customStyle="1" w:styleId="affff">
    <w:name w:val="日期 字符"/>
    <w:basedOn w:val="afff6"/>
    <w:link w:val="afffe"/>
    <w:uiPriority w:val="99"/>
    <w:semiHidden/>
    <w:rPr>
      <w:kern w:val="2"/>
      <w:sz w:val="21"/>
      <w:szCs w:val="21"/>
    </w:rPr>
  </w:style>
  <w:style w:type="paragraph" w:customStyle="1" w:styleId="temp-li">
    <w:name w:val="temp-li"/>
    <w:basedOn w:val="afff5"/>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12">
    <w:name w:val="修订1"/>
    <w:hidden/>
    <w:uiPriority w:val="99"/>
    <w:semiHidden/>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12907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2.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8.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1FA14E1FC77403CB099EB23B121F8DD"/>
        <w:category>
          <w:name w:val="常规"/>
          <w:gallery w:val="placeholder"/>
        </w:category>
        <w:types>
          <w:type w:val="bbPlcHdr"/>
        </w:types>
        <w:behaviors>
          <w:behavior w:val="content"/>
        </w:behaviors>
        <w:guid w:val="{4EE26C1B-A615-4FA2-B902-F9DD1EABF425}"/>
      </w:docPartPr>
      <w:docPartBody>
        <w:p w:rsidR="00FD2D18" w:rsidRDefault="00FD2D18">
          <w:pPr>
            <w:pStyle w:val="91FA14E1FC77403CB099EB23B121F8DD"/>
          </w:pPr>
          <w:r>
            <w:rPr>
              <w:rStyle w:val="a3"/>
              <w:rFonts w:hint="eastAsia"/>
            </w:rPr>
            <w:t>单击或点击此处输入文字。</w:t>
          </w:r>
        </w:p>
      </w:docPartBody>
    </w:docPart>
    <w:docPart>
      <w:docPartPr>
        <w:name w:val="C303B4E9B9804B3A8C433AFD9A0BF230"/>
        <w:category>
          <w:name w:val="常规"/>
          <w:gallery w:val="placeholder"/>
        </w:category>
        <w:types>
          <w:type w:val="bbPlcHdr"/>
        </w:types>
        <w:behaviors>
          <w:behavior w:val="content"/>
        </w:behaviors>
        <w:guid w:val="{485DE5F8-8D06-4CD9-8D14-6116ABA13CB3}"/>
      </w:docPartPr>
      <w:docPartBody>
        <w:p w:rsidR="00FD2D18" w:rsidRDefault="00FD2D18">
          <w:pPr>
            <w:pStyle w:val="C303B4E9B9804B3A8C433AFD9A0BF230"/>
          </w:pPr>
          <w:r>
            <w:rPr>
              <w:rStyle w:val="a3"/>
              <w:rFonts w:hint="eastAsia"/>
            </w:rPr>
            <w:t>选择一项。</w:t>
          </w:r>
        </w:p>
      </w:docPartBody>
    </w:docPart>
    <w:docPart>
      <w:docPartPr>
        <w:name w:val="3B6623D8CB274C7C80466FCFA6C22810"/>
        <w:category>
          <w:name w:val="常规"/>
          <w:gallery w:val="placeholder"/>
        </w:category>
        <w:types>
          <w:type w:val="bbPlcHdr"/>
        </w:types>
        <w:behaviors>
          <w:behavior w:val="content"/>
        </w:behaviors>
        <w:guid w:val="{D05DDE4D-1AF3-48C6-B189-98961E608C63}"/>
      </w:docPartPr>
      <w:docPartBody>
        <w:p w:rsidR="00FD2D18" w:rsidRDefault="00FD2D18">
          <w:pPr>
            <w:pStyle w:val="3B6623D8CB274C7C80466FCFA6C2281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1E2"/>
    <w:rsid w:val="00047C35"/>
    <w:rsid w:val="00085F81"/>
    <w:rsid w:val="0010428D"/>
    <w:rsid w:val="001049DE"/>
    <w:rsid w:val="00137A25"/>
    <w:rsid w:val="00181C98"/>
    <w:rsid w:val="001D1749"/>
    <w:rsid w:val="001D3138"/>
    <w:rsid w:val="002B040C"/>
    <w:rsid w:val="002C0FC3"/>
    <w:rsid w:val="003C4476"/>
    <w:rsid w:val="00400721"/>
    <w:rsid w:val="00471414"/>
    <w:rsid w:val="00483BAF"/>
    <w:rsid w:val="004976D6"/>
    <w:rsid w:val="004D022A"/>
    <w:rsid w:val="004E47E7"/>
    <w:rsid w:val="0051771A"/>
    <w:rsid w:val="00642264"/>
    <w:rsid w:val="0065059C"/>
    <w:rsid w:val="007141EB"/>
    <w:rsid w:val="00752201"/>
    <w:rsid w:val="007965B9"/>
    <w:rsid w:val="007D61B2"/>
    <w:rsid w:val="00825D12"/>
    <w:rsid w:val="00851541"/>
    <w:rsid w:val="0087689D"/>
    <w:rsid w:val="008C4672"/>
    <w:rsid w:val="009751E2"/>
    <w:rsid w:val="009823B8"/>
    <w:rsid w:val="009A164A"/>
    <w:rsid w:val="00AD7DFD"/>
    <w:rsid w:val="00AF74E5"/>
    <w:rsid w:val="00B36F5B"/>
    <w:rsid w:val="00B53F94"/>
    <w:rsid w:val="00B55999"/>
    <w:rsid w:val="00B83066"/>
    <w:rsid w:val="00B9220F"/>
    <w:rsid w:val="00B951EE"/>
    <w:rsid w:val="00C205E7"/>
    <w:rsid w:val="00C35B27"/>
    <w:rsid w:val="00C479CE"/>
    <w:rsid w:val="00C5354E"/>
    <w:rsid w:val="00D60337"/>
    <w:rsid w:val="00D63B2C"/>
    <w:rsid w:val="00DC1AC3"/>
    <w:rsid w:val="00DE1FEE"/>
    <w:rsid w:val="00E7316C"/>
    <w:rsid w:val="00E820D7"/>
    <w:rsid w:val="00E9623B"/>
    <w:rsid w:val="00ED4264"/>
    <w:rsid w:val="00F15F40"/>
    <w:rsid w:val="00F47004"/>
    <w:rsid w:val="00FB305A"/>
    <w:rsid w:val="00FC7229"/>
    <w:rsid w:val="00FD2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1FA14E1FC77403CB099EB23B121F8DD">
    <w:name w:val="91FA14E1FC77403CB099EB23B121F8DD"/>
    <w:qFormat/>
    <w:pPr>
      <w:widowControl w:val="0"/>
      <w:jc w:val="both"/>
    </w:pPr>
    <w:rPr>
      <w:kern w:val="2"/>
      <w:sz w:val="21"/>
      <w:szCs w:val="22"/>
    </w:rPr>
  </w:style>
  <w:style w:type="paragraph" w:customStyle="1" w:styleId="C303B4E9B9804B3A8C433AFD9A0BF230">
    <w:name w:val="C303B4E9B9804B3A8C433AFD9A0BF230"/>
    <w:qFormat/>
    <w:pPr>
      <w:widowControl w:val="0"/>
      <w:jc w:val="both"/>
    </w:pPr>
    <w:rPr>
      <w:kern w:val="2"/>
      <w:sz w:val="21"/>
      <w:szCs w:val="22"/>
    </w:rPr>
  </w:style>
  <w:style w:type="paragraph" w:customStyle="1" w:styleId="3B6623D8CB274C7C80466FCFA6C22810">
    <w:name w:val="3B6623D8CB274C7C80466FCFA6C22810"/>
    <w:qFormat/>
    <w:pPr>
      <w:widowControl w:val="0"/>
      <w:jc w:val="both"/>
    </w:pPr>
    <w:rPr>
      <w:kern w:val="2"/>
      <w:sz w:val="21"/>
      <w:szCs w:val="22"/>
    </w:rPr>
  </w:style>
  <w:style w:type="paragraph" w:customStyle="1" w:styleId="1EF166012A8749F69CB7CBB290859A8D">
    <w:name w:val="1EF166012A8749F69CB7CBB290859A8D"/>
    <w:qFormat/>
    <w:pPr>
      <w:widowControl w:val="0"/>
      <w:jc w:val="both"/>
    </w:pPr>
    <w:rPr>
      <w:kern w:val="2"/>
      <w:sz w:val="21"/>
      <w:szCs w:val="22"/>
    </w:rPr>
  </w:style>
  <w:style w:type="paragraph" w:customStyle="1" w:styleId="F26C4710CB6D496F9796DF5336DB1E88">
    <w:name w:val="F26C4710CB6D496F9796DF5336DB1E88"/>
    <w:qFormat/>
    <w:pPr>
      <w:widowControl w:val="0"/>
      <w:jc w:val="both"/>
    </w:pPr>
    <w:rPr>
      <w:kern w:val="2"/>
      <w:sz w:val="21"/>
      <w:szCs w:val="22"/>
    </w:rPr>
  </w:style>
  <w:style w:type="paragraph" w:customStyle="1" w:styleId="866384E720014A8DAD334E2D99D19072">
    <w:name w:val="866384E720014A8DAD334E2D99D19072"/>
    <w:qFormat/>
    <w:pPr>
      <w:widowControl w:val="0"/>
      <w:jc w:val="both"/>
    </w:pPr>
    <w:rPr>
      <w:kern w:val="2"/>
      <w:sz w:val="21"/>
      <w:szCs w:val="22"/>
    </w:rPr>
  </w:style>
  <w:style w:type="paragraph" w:customStyle="1" w:styleId="54E23FF718B54DF4A71ED4AF1B49A4D8">
    <w:name w:val="54E23FF718B54DF4A71ED4AF1B49A4D8"/>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5032F6-0C9A-49EA-B3D2-D187406F2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1566</TotalTime>
  <Pages>11</Pages>
  <Words>1232</Words>
  <Characters>7023</Characters>
  <Application>Microsoft Office Word</Application>
  <DocSecurity>0</DocSecurity>
  <Lines>58</Lines>
  <Paragraphs>16</Paragraphs>
  <ScaleCrop>false</ScaleCrop>
  <Company>PCMI</Company>
  <LinksUpToDate>false</LinksUpToDate>
  <CharactersWithSpaces>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任秀强</dc:creator>
  <dc:description>&lt;config cover="true" show_menu="true" version="1.0.0" doctype="SDKXY"&gt;_x000d_
&lt;/config&gt;</dc:description>
  <cp:lastModifiedBy>任秀强</cp:lastModifiedBy>
  <cp:revision>270</cp:revision>
  <cp:lastPrinted>2025-03-07T05:20:00Z</cp:lastPrinted>
  <dcterms:created xsi:type="dcterms:W3CDTF">2024-11-25T09:34:00Z</dcterms:created>
  <dcterms:modified xsi:type="dcterms:W3CDTF">2025-03-12T02:57:00Z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eyJoZGlkIjoiZGMyMDk0NzBiZjExNzU5MmU2MTI0ZjZhZDMwNDkyODEifQ==</vt:lpwstr>
  </property>
  <property fmtid="{D5CDD505-2E9C-101B-9397-08002B2CF9AE}" pid="16" name="KSOProductBuildVer">
    <vt:lpwstr>2052-12.1.0.16894</vt:lpwstr>
  </property>
  <property fmtid="{D5CDD505-2E9C-101B-9397-08002B2CF9AE}" pid="17" name="ICV">
    <vt:lpwstr>FA3131C98B854D3D84945D960CE9C2B4_12</vt:lpwstr>
  </property>
</Properties>
</file>